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301134" w:rsidRPr="00B2492A" w:rsidRDefault="00301134" w:rsidP="00301134">
            <w:pPr>
              <w:spacing w:after="0" w:line="240" w:lineRule="auto"/>
              <w:jc w:val="center"/>
              <w:rPr>
                <w:rFonts w:ascii="Arial" w:hAnsi="Arial" w:cs="Arial"/>
                <w:b/>
                <w:sz w:val="24"/>
                <w:szCs w:val="28"/>
              </w:rPr>
            </w:pPr>
            <w:bookmarkStart w:id="0" w:name="_GoBack"/>
            <w:bookmarkEnd w:id="0"/>
            <w:r w:rsidRPr="00B2492A">
              <w:rPr>
                <w:rFonts w:ascii="Arial" w:hAnsi="Arial" w:cs="Arial"/>
                <w:b/>
                <w:sz w:val="24"/>
                <w:szCs w:val="28"/>
              </w:rPr>
              <w:t>NOTAS A LOS ESTADOS FINANCIEROS</w:t>
            </w:r>
          </w:p>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DE DESGLOSE</w:t>
            </w:r>
          </w:p>
          <w:p w:rsidR="00D64D9B" w:rsidRPr="00D2268A" w:rsidRDefault="00AB199D" w:rsidP="00301134">
            <w:pPr>
              <w:spacing w:after="0" w:line="240" w:lineRule="auto"/>
              <w:jc w:val="center"/>
              <w:rPr>
                <w:rFonts w:ascii="Arial" w:hAnsi="Arial" w:cs="Arial"/>
                <w:b/>
                <w:i/>
                <w:szCs w:val="28"/>
              </w:rPr>
            </w:pPr>
            <w:bookmarkStart w:id="1" w:name="ente"/>
            <w:bookmarkEnd w:id="1"/>
            <w:r>
              <w:rPr>
                <w:rFonts w:ascii="Arial" w:hAnsi="Arial" w:cs="Arial"/>
                <w:b/>
                <w:i/>
                <w:szCs w:val="28"/>
              </w:rPr>
              <w:t>DIF Sistema para el Desarrollo Integral de la Familia del Municipio de Tepatitlán de Morelos DIF</w:t>
            </w:r>
            <w:r w:rsidR="00301134" w:rsidRPr="00D2268A">
              <w:rPr>
                <w:rFonts w:ascii="Arial" w:hAnsi="Arial" w:cs="Arial"/>
                <w:b/>
                <w:i/>
                <w:szCs w:val="28"/>
              </w:rPr>
              <w:t xml:space="preserve"> </w:t>
            </w:r>
          </w:p>
          <w:p w:rsidR="00A45E83" w:rsidRPr="007326BD" w:rsidRDefault="00A45E83" w:rsidP="00A45E83">
            <w:pPr>
              <w:spacing w:after="0" w:line="240" w:lineRule="auto"/>
              <w:jc w:val="center"/>
              <w:rPr>
                <w:rFonts w:ascii="Arial" w:hAnsi="Arial" w:cs="Arial"/>
                <w:sz w:val="28"/>
                <w:szCs w:val="28"/>
              </w:rPr>
            </w:pPr>
          </w:p>
          <w:p w:rsidR="00A45E83" w:rsidRPr="007326BD" w:rsidRDefault="008F6437" w:rsidP="00A45E83">
            <w:pPr>
              <w:spacing w:after="0" w:line="240" w:lineRule="auto"/>
              <w:jc w:val="center"/>
              <w:rPr>
                <w:rFonts w:ascii="Arial" w:hAnsi="Arial" w:cs="Arial"/>
                <w:sz w:val="28"/>
                <w:szCs w:val="28"/>
              </w:rPr>
            </w:pPr>
            <w:bookmarkStart w:id="2" w:name="periodo"/>
            <w:bookmarkEnd w:id="2"/>
            <w:r>
              <w:rPr>
                <w:rFonts w:ascii="Arial" w:hAnsi="Arial" w:cs="Arial"/>
                <w:sz w:val="28"/>
                <w:szCs w:val="28"/>
              </w:rPr>
              <w:t>AL 30 DE SEPTIEMBRE 2018</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bookmarkStart w:id="3" w:name="cuerpo"/>
            <w:bookmarkEnd w:id="3"/>
            <w:r>
              <w:rPr>
                <w:rFonts w:ascii="Soberana Sans Light" w:hAnsi="Soberana Sans Light" w:cs="Soberana Sans Light"/>
                <w:b/>
                <w:bCs/>
                <w:sz w:val="18"/>
                <w:szCs w:val="18"/>
                <w:lang w:val="es-ES" w:eastAsia="es-MX"/>
              </w:rPr>
              <w:t xml:space="preserve">NOTAS A LOS ESTADOS FINANCIEROS DE DESGLOCE INTRODUCCIÓN </w:t>
            </w:r>
            <w:r>
              <w:rPr>
                <w:rFonts w:ascii="Soberana Sans Light" w:hAnsi="Soberana Sans Light" w:cs="Soberana Sans Light"/>
                <w:color w:val="333333"/>
                <w:sz w:val="18"/>
                <w:szCs w:val="18"/>
                <w:lang w:val="es-ES" w:eastAsia="es-MX"/>
              </w:rPr>
              <w:t xml:space="preserve">  De acuerdo con lo establecido en los artículos 46, 49 y 52 de la Ley General de Contabilidad Gubernamental (LGCG), los entes públicos deberán emitir en forma periódica estados financieros; así mismo, cuando algún rubro así lo requiera se deberá acompañar de notas a los estados financieros, con la finalidad de revelar y proporcionar información adicional y suficiente que amplié y dé significado a los datos contenidos en los estados financieros, los cuales serán la base para la emisión de Informes Periódicos y para la formulación de la Cuenta Pública Anual.   Aunado a lo anterior, se señala que los entes públicos deberán elaborar dichos estados de conformidad con las disposiciones normativas y técnicas que emanen de la Ley General de Contabilidad Gubernamental, o bien, aquellas que emita el Consejo Nacional de Armonización Contable (CONAC).</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Bajo este contexto, y con fundamento en los artículos 6, 7 y 9, fracción I de la Ley General de Contabilidad Gubernamental, el CONAC, en su calidad de órgano coordinador para la armonización de la contabilidad gubernamental, con fecha 22 de noviembre de 2010 publicó en el Diario Oficial de la Federación (DOF) el “Acuerdo por el que se emite el Manual de Contabilidad Gubernamental”, estableciendo en el capítulo VII del propio manual las “Normas y metodología para la emisión de información financiera y estructura de los estados financieros básicos y características de sus notas”, que deberán adoptar e implementar los entes públicos para la emisión de Informes Periódicos y la Cuenta Pública Anual, incluidos los Poderes Legislativo y Judicial.   Asimismo, derivado del proceso de implementación y del análisis a la normativa emitida, el CONAC, con fecha 30 de diciembre de 2013 publicó en el DOF el “Acuerdo que reforma los capítulos III y VII del Manual de Contabilidad Gubernamental”, realizando diversas modificaciones, adiciones y mejoras a los estados financieros básicos que se presentan en el Manual de Contabilidad Gubernamental.    Adicionalmente, en la misma fecha, publicó en el DOF el “Acuerdo por el que se armoniza la estructura de las cuentas públicas”, con el objeto de armonizar la estructura de la Cuenta Pública que presenta el Gobierno Federal, el Gobierno Estatal o del Distrito Federal y el Gobierno Municipal. De la misma se integra la Ley de </w:t>
            </w:r>
            <w:proofErr w:type="spellStart"/>
            <w:r>
              <w:rPr>
                <w:rFonts w:ascii="Soberana Sans Light" w:hAnsi="Soberana Sans Light" w:cs="Soberana Sans Light"/>
                <w:color w:val="333333"/>
                <w:sz w:val="18"/>
                <w:szCs w:val="18"/>
                <w:lang w:val="es-ES" w:eastAsia="es-MX"/>
              </w:rPr>
              <w:t>Diciplina</w:t>
            </w:r>
            <w:proofErr w:type="spellEnd"/>
            <w:r>
              <w:rPr>
                <w:rFonts w:ascii="Soberana Sans Light" w:hAnsi="Soberana Sans Light" w:cs="Soberana Sans Light"/>
                <w:color w:val="333333"/>
                <w:sz w:val="18"/>
                <w:szCs w:val="18"/>
                <w:lang w:val="es-ES" w:eastAsia="es-MX"/>
              </w:rPr>
              <w:t xml:space="preserve"> Financiera que entro en </w:t>
            </w:r>
            <w:proofErr w:type="spellStart"/>
            <w:r>
              <w:rPr>
                <w:rFonts w:ascii="Soberana Sans Light" w:hAnsi="Soberana Sans Light" w:cs="Soberana Sans Light"/>
                <w:color w:val="333333"/>
                <w:sz w:val="18"/>
                <w:szCs w:val="18"/>
                <w:lang w:val="es-ES" w:eastAsia="es-MX"/>
              </w:rPr>
              <w:t>vigo</w:t>
            </w:r>
            <w:proofErr w:type="spellEnd"/>
            <w:r>
              <w:rPr>
                <w:rFonts w:ascii="Soberana Sans Light" w:hAnsi="Soberana Sans Light" w:cs="Soberana Sans Light"/>
                <w:color w:val="333333"/>
                <w:sz w:val="18"/>
                <w:szCs w:val="18"/>
                <w:lang w:val="es-ES" w:eastAsia="es-MX"/>
              </w:rPr>
              <w:t xml:space="preserve"> el 27 de abril del año 2016 y se </w:t>
            </w:r>
            <w:proofErr w:type="spellStart"/>
            <w:r>
              <w:rPr>
                <w:rFonts w:ascii="Soberana Sans Light" w:hAnsi="Soberana Sans Light" w:cs="Soberana Sans Light"/>
                <w:color w:val="333333"/>
                <w:sz w:val="18"/>
                <w:szCs w:val="18"/>
                <w:lang w:val="es-ES" w:eastAsia="es-MX"/>
              </w:rPr>
              <w:t>intreran</w:t>
            </w:r>
            <w:proofErr w:type="spellEnd"/>
            <w:r>
              <w:rPr>
                <w:rFonts w:ascii="Soberana Sans Light" w:hAnsi="Soberana Sans Light" w:cs="Soberana Sans Light"/>
                <w:color w:val="333333"/>
                <w:sz w:val="18"/>
                <w:szCs w:val="18"/>
                <w:lang w:val="es-ES" w:eastAsia="es-MX"/>
              </w:rPr>
              <w:t xml:space="preserve"> los Entes </w:t>
            </w:r>
            <w:proofErr w:type="spellStart"/>
            <w:r>
              <w:rPr>
                <w:rFonts w:ascii="Soberana Sans Light" w:hAnsi="Soberana Sans Light" w:cs="Soberana Sans Light"/>
                <w:color w:val="333333"/>
                <w:sz w:val="18"/>
                <w:szCs w:val="18"/>
                <w:lang w:val="es-ES" w:eastAsia="es-MX"/>
              </w:rPr>
              <w:t>publicos</w:t>
            </w:r>
            <w:proofErr w:type="spellEnd"/>
            <w:r>
              <w:rPr>
                <w:rFonts w:ascii="Soberana Sans Light" w:hAnsi="Soberana Sans Light" w:cs="Soberana Sans Light"/>
                <w:color w:val="333333"/>
                <w:sz w:val="18"/>
                <w:szCs w:val="18"/>
                <w:lang w:val="es-ES" w:eastAsia="es-MX"/>
              </w:rPr>
              <w:t xml:space="preserve"> de los Municipio el </w:t>
            </w:r>
            <w:proofErr w:type="spellStart"/>
            <w:r>
              <w:rPr>
                <w:rFonts w:ascii="Soberana Sans Light" w:hAnsi="Soberana Sans Light" w:cs="Soberana Sans Light"/>
                <w:color w:val="333333"/>
                <w:sz w:val="18"/>
                <w:szCs w:val="18"/>
                <w:lang w:val="es-ES" w:eastAsia="es-MX"/>
              </w:rPr>
              <w:t>cuel</w:t>
            </w:r>
            <w:proofErr w:type="spellEnd"/>
            <w:r>
              <w:rPr>
                <w:rFonts w:ascii="Soberana Sans Light" w:hAnsi="Soberana Sans Light" w:cs="Soberana Sans Light"/>
                <w:color w:val="333333"/>
                <w:sz w:val="18"/>
                <w:szCs w:val="18"/>
                <w:lang w:val="es-ES" w:eastAsia="es-MX"/>
              </w:rPr>
              <w:t xml:space="preserve"> establece los lineamientos en Materia de Presupuesto, Endeudamiento, Transparencia y </w:t>
            </w:r>
            <w:proofErr w:type="spellStart"/>
            <w:r>
              <w:rPr>
                <w:rFonts w:ascii="Soberana Sans Light" w:hAnsi="Soberana Sans Light" w:cs="Soberana Sans Light"/>
                <w:color w:val="333333"/>
                <w:sz w:val="18"/>
                <w:szCs w:val="18"/>
                <w:lang w:val="es-ES" w:eastAsia="es-MX"/>
              </w:rPr>
              <w:t>Rendicion</w:t>
            </w:r>
            <w:proofErr w:type="spellEnd"/>
            <w:r>
              <w:rPr>
                <w:rFonts w:ascii="Soberana Sans Light" w:hAnsi="Soberana Sans Light" w:cs="Soberana Sans Light"/>
                <w:color w:val="333333"/>
                <w:sz w:val="18"/>
                <w:szCs w:val="18"/>
                <w:lang w:val="es-ES" w:eastAsia="es-MX"/>
              </w:rPr>
              <w:t xml:space="preserve"> de Cuentas para la </w:t>
            </w:r>
            <w:proofErr w:type="spellStart"/>
            <w:r>
              <w:rPr>
                <w:rFonts w:ascii="Soberana Sans Light" w:hAnsi="Soberana Sans Light" w:cs="Soberana Sans Light"/>
                <w:color w:val="333333"/>
                <w:sz w:val="18"/>
                <w:szCs w:val="18"/>
                <w:lang w:val="es-ES" w:eastAsia="es-MX"/>
              </w:rPr>
              <w:t>Presupuestacion</w:t>
            </w:r>
            <w:proofErr w:type="spellEnd"/>
            <w:r>
              <w:rPr>
                <w:rFonts w:ascii="Soberana Sans Light" w:hAnsi="Soberana Sans Light" w:cs="Soberana Sans Light"/>
                <w:color w:val="333333"/>
                <w:sz w:val="18"/>
                <w:szCs w:val="18"/>
                <w:lang w:val="es-ES" w:eastAsia="es-MX"/>
              </w:rPr>
              <w:t xml:space="preserve"> y Ejercicio de los Ingresos y Gastos.</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Al respecto, cabe destacar que derivado de los Acuerdos antes señalados, el formato de los estados financieros e información contable, establecidos en el capítulo VII del Manual de Contabilidad Gubernamental se modifica, así mismo, se adiciona el apartado i) “Estado de Cambios en la Situación Financiera”, para su debida armonización con respecto a la información contable a que se hace referencia en el artículo 46, fracción I de la Ley General de Contabilidad, así mismo con la información referente a la Cuenta Pública señalada en el artículo 53 fracción I de la Ley General de Contabilidad Gubernamental, para quedar como sigue:          a) Estado de Situación Financiera;          b) Estado de </w:t>
            </w:r>
            <w:r>
              <w:rPr>
                <w:rFonts w:ascii="Soberana Sans Light" w:hAnsi="Soberana Sans Light" w:cs="Soberana Sans Light"/>
                <w:color w:val="333333"/>
                <w:sz w:val="18"/>
                <w:szCs w:val="18"/>
                <w:lang w:val="es-ES" w:eastAsia="es-MX"/>
              </w:rPr>
              <w:lastRenderedPageBreak/>
              <w:t xml:space="preserve">Actividades;          c) Estado de Variación en la Hacienda Pública;          d) Estado de Flujos de Efectivo;          e) Estado Analítico del Activo;          f) Estado Analítico de la Deuda y Otros Pasivos;          g) Informe sobre Pasivos Contingentes y;          h) Notas a los Estados Financieros;           i) Estado de Cambios en la Situación Financiera.    En lo concerniente a las Notas a los Estados Financieros señaladas en el inciso h) antes referido, las características y tipos de notas que deberán acompañar a los estados financieros, son las que se describen a continuación:        - Notas de desglose;        - Notas de memoria (cuentas de orden); y         - Notas de gestión administrativa.   En razón de lo anteriormente expuesto, para el debido cumplimiento a los preceptos normativos antes señalados, se emiten los estados financieros citados, así como las respectivas notas que los acompañan, elaborados conforme al formato, estructura y requerimientos técnicos establecidos por el CONAC, donde se muestra la situación financiera y el resultado de la gestión financiera y presupuestaria al 31 de diciembre de 2017, del DIF Sistema para el Desarrollo Integral de la Familia del Municipio de Tepatitlán de Morelos, Jalisco. </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w:t>
            </w:r>
            <w:r>
              <w:rPr>
                <w:rFonts w:ascii="Soberana Sans Light" w:hAnsi="Soberana Sans Light" w:cs="Soberana Sans Light"/>
                <w:b/>
                <w:bCs/>
                <w:color w:val="333333"/>
                <w:sz w:val="18"/>
                <w:szCs w:val="18"/>
                <w:lang w:val="es-ES" w:eastAsia="es-MX"/>
              </w:rPr>
              <w:t xml:space="preserve">NOTAS A LOS ESTADOS FINANCIEROS 1° de enero al </w:t>
            </w:r>
            <w:r w:rsidR="00E43250">
              <w:rPr>
                <w:rFonts w:ascii="Soberana Sans Light" w:hAnsi="Soberana Sans Light" w:cs="Soberana Sans Light"/>
                <w:b/>
                <w:bCs/>
                <w:color w:val="333333"/>
                <w:sz w:val="18"/>
                <w:szCs w:val="18"/>
                <w:lang w:val="es-ES" w:eastAsia="es-MX"/>
              </w:rPr>
              <w:t>30 de septiembre del 2018</w:t>
            </w:r>
            <w:r>
              <w:rPr>
                <w:rFonts w:ascii="Soberana Sans Light" w:hAnsi="Soberana Sans Light" w:cs="Soberana Sans Light"/>
                <w:b/>
                <w:bCs/>
                <w:color w:val="333333"/>
                <w:sz w:val="18"/>
                <w:szCs w:val="18"/>
                <w:lang w:val="es-ES" w:eastAsia="es-MX"/>
              </w:rPr>
              <w:t xml:space="preserve"> (Pesos) </w:t>
            </w:r>
            <w:r>
              <w:rPr>
                <w:rFonts w:ascii="Soberana Sans Light" w:hAnsi="Soberana Sans Light" w:cs="Soberana Sans Light"/>
                <w:color w:val="333333"/>
                <w:sz w:val="18"/>
                <w:szCs w:val="18"/>
                <w:lang w:val="es-ES" w:eastAsia="es-MX"/>
              </w:rPr>
              <w:t xml:space="preserve">  Cabe hacer la pertinente aclaración, que en la práctica es común que las notas a los estados financieros se inicien con la presentación del ente en cuestión, con la finalidad de conocer su origen, actividad preponderante, así como el contexto en que se desarrollan sus operaciones, con la finalidad de lograr una mayor comprensión del ente y sus particularidades que sin duda alguna influyen en la toma de decisiones.   Por tal motivo, dado que esta situación se encuentra prevista en las notas relativas a la gestión administrativa, para efectos prácticos se inicia con las siguientes: </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b/>
                <w:bCs/>
                <w:color w:val="333333"/>
                <w:sz w:val="18"/>
                <w:szCs w:val="18"/>
                <w:lang w:val="es-ES" w:eastAsia="es-MX"/>
              </w:rPr>
              <w:t xml:space="preserve">1) NOTAS DE GESTIÓN ADMINISTRATIVA 1.1 Autorización e Historia. </w:t>
            </w:r>
            <w:r>
              <w:rPr>
                <w:rFonts w:ascii="Soberana Sans Light" w:hAnsi="Soberana Sans Light" w:cs="Soberana Sans Light"/>
                <w:color w:val="333333"/>
                <w:sz w:val="18"/>
                <w:szCs w:val="18"/>
                <w:lang w:val="es-ES" w:eastAsia="es-MX"/>
              </w:rPr>
              <w:t xml:space="preserve">  El Sistema Nacional para el Desarrollo Integral de la Familia (SNDIF o solo DIF) es una institución pública mexicana de asistencia social fundada en 1977, que se enfoca en desarrollar el bienestar de las familias mexicanas. La institución fue fundada por Carmen Romano, esposa del presidente José López Portillo. </w:t>
            </w:r>
            <w:r>
              <w:rPr>
                <w:rFonts w:ascii="Soberana Sans Light" w:hAnsi="Soberana Sans Light" w:cs="Soberana Sans Light"/>
                <w:b/>
                <w:bCs/>
                <w:color w:val="333333"/>
                <w:sz w:val="18"/>
                <w:szCs w:val="18"/>
                <w:lang w:val="es-ES" w:eastAsia="es-MX"/>
              </w:rPr>
              <w:t xml:space="preserve">1.2 Organización y Objeto Social. </w:t>
            </w:r>
            <w:r>
              <w:rPr>
                <w:rFonts w:ascii="Soberana Sans Light" w:hAnsi="Soberana Sans Light" w:cs="Soberana Sans Light"/>
                <w:color w:val="333333"/>
                <w:sz w:val="18"/>
                <w:szCs w:val="18"/>
                <w:lang w:val="es-ES" w:eastAsia="es-MX"/>
              </w:rPr>
              <w:t xml:space="preserve">  Para el ejercicio de sus atribuciones, el DIF Sistema para el Desarrollo Integral de la Familia del Municipio de Tepatitlán de Morelos, Jalisco funcionará en forma permanente con patronato en conjunto con la presidencia municipal del mismo municipio, además contará con el personal jurídico y administrativo necesario para su adecuado funcionamiento. </w:t>
            </w:r>
            <w:r>
              <w:rPr>
                <w:rFonts w:ascii="Soberana Sans Light" w:hAnsi="Soberana Sans Light" w:cs="Soberana Sans Light"/>
                <w:b/>
                <w:bCs/>
                <w:color w:val="333333"/>
                <w:sz w:val="18"/>
                <w:szCs w:val="18"/>
                <w:lang w:val="es-ES" w:eastAsia="es-MX"/>
              </w:rPr>
              <w:t xml:space="preserve">1.3 Estructura orgánica básica. </w:t>
            </w:r>
            <w:r>
              <w:rPr>
                <w:rFonts w:ascii="Soberana Sans Light" w:hAnsi="Soberana Sans Light" w:cs="Soberana Sans Light"/>
                <w:color w:val="333333"/>
                <w:sz w:val="18"/>
                <w:szCs w:val="18"/>
                <w:lang w:val="es-ES" w:eastAsia="es-MX"/>
              </w:rPr>
              <w:t xml:space="preserve">  La estructura orgánica del DIF Sistema para el Desarrollo Integral de la Familia del Municipio de Tepatitlán de Morelos, Jalisco proviene de su Reglamento Interno, así como de los acuerdos emitidos por los órganos facultados para ello; con esto se busca fortalecer su funcionamiento, </w:t>
            </w:r>
            <w:proofErr w:type="spellStart"/>
            <w:r>
              <w:rPr>
                <w:rFonts w:ascii="Soberana Sans Light" w:hAnsi="Soberana Sans Light" w:cs="Soberana Sans Light"/>
                <w:color w:val="333333"/>
                <w:sz w:val="18"/>
                <w:szCs w:val="18"/>
                <w:lang w:val="es-ES" w:eastAsia="es-MX"/>
              </w:rPr>
              <w:t>ademas</w:t>
            </w:r>
            <w:proofErr w:type="spellEnd"/>
            <w:r>
              <w:rPr>
                <w:rFonts w:ascii="Soberana Sans Light" w:hAnsi="Soberana Sans Light" w:cs="Soberana Sans Light"/>
                <w:color w:val="333333"/>
                <w:sz w:val="18"/>
                <w:szCs w:val="18"/>
                <w:lang w:val="es-ES" w:eastAsia="es-MX"/>
              </w:rPr>
              <w:t xml:space="preserve"> de instituirlo  como el </w:t>
            </w:r>
            <w:proofErr w:type="spellStart"/>
            <w:r>
              <w:rPr>
                <w:rFonts w:ascii="Soberana Sans Light" w:hAnsi="Soberana Sans Light" w:cs="Soberana Sans Light"/>
                <w:color w:val="333333"/>
                <w:sz w:val="18"/>
                <w:szCs w:val="18"/>
                <w:lang w:val="es-ES" w:eastAsia="es-MX"/>
              </w:rPr>
              <w:t>organo</w:t>
            </w:r>
            <w:proofErr w:type="spellEnd"/>
            <w:r>
              <w:rPr>
                <w:rFonts w:ascii="Soberana Sans Light" w:hAnsi="Soberana Sans Light" w:cs="Soberana Sans Light"/>
                <w:color w:val="333333"/>
                <w:sz w:val="18"/>
                <w:szCs w:val="18"/>
                <w:lang w:val="es-ES" w:eastAsia="es-MX"/>
              </w:rPr>
              <w:t xml:space="preserve"> especializado                                                                                                                                                                                                                                                         </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b/>
                <w:bCs/>
                <w:noProof/>
                <w:color w:val="333333"/>
                <w:sz w:val="14"/>
                <w:szCs w:val="14"/>
                <w:lang w:val="es-ES" w:eastAsia="es-MX"/>
              </w:rPr>
              <w:t xml:space="preserve">            </w:t>
            </w:r>
            <w:r>
              <w:rPr>
                <w:rFonts w:ascii="Soberana Sans Light" w:hAnsi="Soberana Sans Light" w:cs="Soberana Sans Light"/>
                <w:b/>
                <w:bCs/>
                <w:color w:val="333333"/>
                <w:sz w:val="14"/>
                <w:szCs w:val="14"/>
                <w:lang w:val="es-ES" w:eastAsia="es-MX"/>
              </w:rPr>
              <w:t xml:space="preserve">         </w:t>
            </w:r>
            <w:r>
              <w:rPr>
                <w:rFonts w:ascii="Soberana Sans Light" w:hAnsi="Soberana Sans Light" w:cs="Soberana Sans Light"/>
                <w:b/>
                <w:bCs/>
                <w:color w:val="333333"/>
                <w:sz w:val="18"/>
                <w:szCs w:val="18"/>
                <w:lang w:val="es-ES" w:eastAsia="es-MX"/>
              </w:rPr>
              <w:t xml:space="preserve">1.3.1 Descripción general de la estructura orgánica básica. </w:t>
            </w:r>
            <w:r>
              <w:rPr>
                <w:rFonts w:ascii="Soberana Sans Light" w:hAnsi="Soberana Sans Light" w:cs="Soberana Sans Light"/>
                <w:color w:val="333333"/>
                <w:sz w:val="18"/>
                <w:szCs w:val="18"/>
                <w:lang w:val="es-ES" w:eastAsia="es-MX"/>
              </w:rPr>
              <w:t xml:space="preserve">  La Estructura Orgánica Básica del el DIF Sistema para el Desarrollo Integral de la Familia del Municipio de Tepatitlán de Morelos, Jalisco, tiene una conformación organizacional descendente.   Su diseño, busca identificar las áreas de atención prioritarias para el municipio, las áreas de apoyo técnico a la función organizacional, y las áreas de carácter administrativo; que de manera conjunta contribuyen al cumplimiento del mandato constitucional que le ha sido conferido. </w:t>
            </w:r>
            <w:r>
              <w:rPr>
                <w:rFonts w:ascii="Soberana Sans Light" w:hAnsi="Soberana Sans Light" w:cs="Soberana Sans Light"/>
                <w:b/>
                <w:bCs/>
                <w:color w:val="333333"/>
                <w:sz w:val="18"/>
                <w:szCs w:val="18"/>
                <w:lang w:val="es-ES" w:eastAsia="es-MX"/>
              </w:rPr>
              <w:t xml:space="preserve">1.3.2 Áreas Jurisdiccionales. </w:t>
            </w:r>
            <w:r>
              <w:rPr>
                <w:rFonts w:ascii="Soberana Sans Light" w:hAnsi="Soberana Sans Light" w:cs="Soberana Sans Light"/>
                <w:color w:val="333333"/>
                <w:sz w:val="18"/>
                <w:szCs w:val="18"/>
                <w:lang w:val="es-ES" w:eastAsia="es-MX"/>
              </w:rPr>
              <w:t xml:space="preserve">  El DIF Sistema para el Desarrollo Integral de la Familia del Municipio de Tepatitlán de Morelos, Jalisco se encuentra constituido por un Patronato, Presidencia Municipal, Dirección, Administración y Comunicación Social.     El Patronato está integrado de la siguiente forma: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L.T. Erika Bravo </w:t>
            </w:r>
            <w:proofErr w:type="spellStart"/>
            <w:r>
              <w:rPr>
                <w:rFonts w:ascii="Soberana Sans Light" w:hAnsi="Soberana Sans Light" w:cs="Soberana Sans Light"/>
                <w:color w:val="333333"/>
                <w:sz w:val="18"/>
                <w:szCs w:val="18"/>
                <w:lang w:val="es-ES" w:eastAsia="es-MX"/>
              </w:rPr>
              <w:t>Hernández</w:t>
            </w:r>
            <w:proofErr w:type="gramStart"/>
            <w:r>
              <w:rPr>
                <w:rFonts w:ascii="Soberana Sans Light" w:hAnsi="Soberana Sans Light" w:cs="Soberana Sans Light"/>
                <w:color w:val="333333"/>
                <w:sz w:val="18"/>
                <w:szCs w:val="18"/>
                <w:lang w:val="es-ES" w:eastAsia="es-MX"/>
              </w:rPr>
              <w:t>,Presidenta</w:t>
            </w:r>
            <w:proofErr w:type="spellEnd"/>
            <w:proofErr w:type="gramEnd"/>
            <w:r>
              <w:rPr>
                <w:rFonts w:ascii="Soberana Sans Light" w:hAnsi="Soberana Sans Light" w:cs="Soberana Sans Light"/>
                <w:color w:val="333333"/>
                <w:sz w:val="18"/>
                <w:szCs w:val="18"/>
                <w:lang w:val="es-ES" w:eastAsia="es-MX"/>
              </w:rPr>
              <w:t xml:space="preserve"> del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M.C.F. Norma Patricia Venegas </w:t>
            </w:r>
            <w:proofErr w:type="spellStart"/>
            <w:r>
              <w:rPr>
                <w:rFonts w:ascii="Soberana Sans Light" w:hAnsi="Soberana Sans Light" w:cs="Soberana Sans Light"/>
                <w:color w:val="333333"/>
                <w:sz w:val="18"/>
                <w:szCs w:val="18"/>
                <w:lang w:val="es-ES" w:eastAsia="es-MX"/>
              </w:rPr>
              <w:lastRenderedPageBreak/>
              <w:t>Plascencia,Directora</w:t>
            </w:r>
            <w:proofErr w:type="spellEnd"/>
            <w:r>
              <w:rPr>
                <w:rFonts w:ascii="Soberana Sans Light" w:hAnsi="Soberana Sans Light" w:cs="Soberana Sans Light"/>
                <w:color w:val="333333"/>
                <w:sz w:val="18"/>
                <w:szCs w:val="18"/>
                <w:lang w:val="es-ES" w:eastAsia="es-MX"/>
              </w:rPr>
              <w:t xml:space="preserve"> General y Secretario Ejecutivo del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Lic. Lucia Lorena López Villalobos, Secretario General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L.A.E. Salvador Peña </w:t>
            </w:r>
            <w:proofErr w:type="spellStart"/>
            <w:r>
              <w:rPr>
                <w:rFonts w:ascii="Soberana Sans Light" w:hAnsi="Soberana Sans Light" w:cs="Soberana Sans Light"/>
                <w:color w:val="333333"/>
                <w:sz w:val="18"/>
                <w:szCs w:val="18"/>
                <w:lang w:val="es-ES" w:eastAsia="es-MX"/>
              </w:rPr>
              <w:t>Gutierrez</w:t>
            </w:r>
            <w:proofErr w:type="spellEnd"/>
            <w:r>
              <w:rPr>
                <w:rFonts w:ascii="Soberana Sans Light" w:hAnsi="Soberana Sans Light" w:cs="Soberana Sans Light"/>
                <w:color w:val="333333"/>
                <w:sz w:val="18"/>
                <w:szCs w:val="18"/>
                <w:lang w:val="es-ES" w:eastAsia="es-MX"/>
              </w:rPr>
              <w:t>, Síndico Municipal y Vocal de Patronato</w:t>
            </w:r>
            <w:proofErr w:type="gramStart"/>
            <w:r>
              <w:rPr>
                <w:rFonts w:ascii="Soberana Sans Light" w:hAnsi="Soberana Sans Light" w:cs="Soberana Sans Light"/>
                <w:color w:val="333333"/>
                <w:sz w:val="18"/>
                <w:szCs w:val="18"/>
                <w:lang w:val="es-ES" w:eastAsia="es-MX"/>
              </w:rPr>
              <w:t>, ,</w:t>
            </w:r>
            <w:proofErr w:type="gramEnd"/>
            <w:r>
              <w:rPr>
                <w:rFonts w:ascii="Soberana Sans Light" w:hAnsi="Soberana Sans Light" w:cs="Soberana Sans Light"/>
                <w:color w:val="333333"/>
                <w:sz w:val="18"/>
                <w:szCs w:val="18"/>
                <w:lang w:val="es-ES" w:eastAsia="es-MX"/>
              </w:rPr>
              <w:t xml:space="preserve"> L.C.P. Fernando Ibarra </w:t>
            </w:r>
            <w:proofErr w:type="spellStart"/>
            <w:r>
              <w:rPr>
                <w:rFonts w:ascii="Soberana Sans Light" w:hAnsi="Soberana Sans Light" w:cs="Soberana Sans Light"/>
                <w:color w:val="333333"/>
                <w:sz w:val="18"/>
                <w:szCs w:val="18"/>
                <w:lang w:val="es-ES" w:eastAsia="es-MX"/>
              </w:rPr>
              <w:t>Reyes,Escargado</w:t>
            </w:r>
            <w:proofErr w:type="spellEnd"/>
            <w:r>
              <w:rPr>
                <w:rFonts w:ascii="Soberana Sans Light" w:hAnsi="Soberana Sans Light" w:cs="Soberana Sans Light"/>
                <w:color w:val="333333"/>
                <w:sz w:val="18"/>
                <w:szCs w:val="18"/>
                <w:lang w:val="es-ES" w:eastAsia="es-MX"/>
              </w:rPr>
              <w:t xml:space="preserve"> de la Hacienda Municipal y Vocal de Patronato.</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Lic. Rosa Adriana Reynoso Valera, Regidor de Asistencia Social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Lic. Aurora Gutiérrez Casillas Regidor de Educación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Dr. Francisco Javier Ramírez </w:t>
            </w:r>
            <w:proofErr w:type="spellStart"/>
            <w:r>
              <w:rPr>
                <w:rFonts w:ascii="Soberana Sans Light" w:hAnsi="Soberana Sans Light" w:cs="Soberana Sans Light"/>
                <w:color w:val="333333"/>
                <w:sz w:val="18"/>
                <w:szCs w:val="18"/>
                <w:lang w:val="es-ES" w:eastAsia="es-MX"/>
              </w:rPr>
              <w:t>Cervantes</w:t>
            </w:r>
            <w:proofErr w:type="gramStart"/>
            <w:r>
              <w:rPr>
                <w:rFonts w:ascii="Soberana Sans Light" w:hAnsi="Soberana Sans Light" w:cs="Soberana Sans Light"/>
                <w:color w:val="333333"/>
                <w:sz w:val="18"/>
                <w:szCs w:val="18"/>
                <w:lang w:val="es-ES" w:eastAsia="es-MX"/>
              </w:rPr>
              <w:t>,Regidor</w:t>
            </w:r>
            <w:proofErr w:type="spellEnd"/>
            <w:proofErr w:type="gramEnd"/>
            <w:r>
              <w:rPr>
                <w:rFonts w:ascii="Soberana Sans Light" w:hAnsi="Soberana Sans Light" w:cs="Soberana Sans Light"/>
                <w:color w:val="333333"/>
                <w:sz w:val="18"/>
                <w:szCs w:val="18"/>
                <w:lang w:val="es-ES" w:eastAsia="es-MX"/>
              </w:rPr>
              <w:t xml:space="preserve"> de Servicios Médico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Lic. Francisco Javier Hernández </w:t>
            </w:r>
            <w:proofErr w:type="spellStart"/>
            <w:r>
              <w:rPr>
                <w:rFonts w:ascii="Soberana Sans Light" w:hAnsi="Soberana Sans Light" w:cs="Soberana Sans Light"/>
                <w:color w:val="333333"/>
                <w:sz w:val="18"/>
                <w:szCs w:val="18"/>
                <w:lang w:val="es-ES" w:eastAsia="es-MX"/>
              </w:rPr>
              <w:t>Hernández</w:t>
            </w:r>
            <w:proofErr w:type="spellEnd"/>
            <w:r>
              <w:rPr>
                <w:rFonts w:ascii="Soberana Sans Light" w:hAnsi="Soberana Sans Light" w:cs="Soberana Sans Light"/>
                <w:color w:val="333333"/>
                <w:sz w:val="18"/>
                <w:szCs w:val="18"/>
                <w:lang w:val="es-ES" w:eastAsia="es-MX"/>
              </w:rPr>
              <w:t xml:space="preserve">, Regidor del Sector Agrario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C. David Enríquez González, Representante de Instituciones Privadas de Asistencia Social y Vocal de Patronato, </w:t>
            </w:r>
            <w:r>
              <w:rPr>
                <w:rFonts w:ascii="Symbol" w:hAnsi="Symbol" w:cs="Symbol"/>
                <w:color w:val="333333"/>
                <w:sz w:val="20"/>
                <w:szCs w:val="20"/>
                <w:lang w:val="es-ES" w:eastAsia="es-MX"/>
              </w:rPr>
              <w:t></w:t>
            </w:r>
            <w:r>
              <w:rPr>
                <w:rFonts w:ascii="Symbol" w:hAnsi="Symbol" w:cs="Symbol"/>
                <w:color w:val="333333"/>
                <w:sz w:val="20"/>
                <w:szCs w:val="20"/>
                <w:lang w:val="es-ES" w:eastAsia="es-MX"/>
              </w:rPr>
              <w:t></w:t>
            </w:r>
            <w:r>
              <w:rPr>
                <w:rFonts w:ascii="Soberana Sans Light" w:hAnsi="Soberana Sans Light" w:cs="Soberana Sans Light"/>
                <w:color w:val="333333"/>
                <w:sz w:val="18"/>
                <w:szCs w:val="18"/>
                <w:lang w:val="es-ES" w:eastAsia="es-MX"/>
              </w:rPr>
              <w:t xml:space="preserve">Lic. Sonia Alejandra Díaz </w:t>
            </w:r>
            <w:proofErr w:type="spellStart"/>
            <w:r>
              <w:rPr>
                <w:rFonts w:ascii="Soberana Sans Light" w:hAnsi="Soberana Sans Light" w:cs="Soberana Sans Light"/>
                <w:color w:val="333333"/>
                <w:sz w:val="18"/>
                <w:szCs w:val="18"/>
                <w:lang w:val="es-ES" w:eastAsia="es-MX"/>
              </w:rPr>
              <w:t>Muñoz,Regidor</w:t>
            </w:r>
            <w:proofErr w:type="spellEnd"/>
            <w:r>
              <w:rPr>
                <w:rFonts w:ascii="Soberana Sans Light" w:hAnsi="Soberana Sans Light" w:cs="Soberana Sans Light"/>
                <w:color w:val="333333"/>
                <w:sz w:val="18"/>
                <w:szCs w:val="18"/>
                <w:lang w:val="es-ES" w:eastAsia="es-MX"/>
              </w:rPr>
              <w:t xml:space="preserve"> de Cultura y Vocal de Patronato</w:t>
            </w:r>
            <w:proofErr w:type="gramStart"/>
            <w:r>
              <w:rPr>
                <w:rFonts w:ascii="Soberana Sans Light" w:hAnsi="Soberana Sans Light" w:cs="Soberana Sans Light"/>
                <w:color w:val="333333"/>
                <w:sz w:val="18"/>
                <w:szCs w:val="18"/>
                <w:lang w:val="es-ES" w:eastAsia="es-MX"/>
              </w:rPr>
              <w:t>,.</w:t>
            </w:r>
            <w:proofErr w:type="gramEnd"/>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w:t>
            </w:r>
            <w:r>
              <w:rPr>
                <w:rFonts w:ascii="Soberana Sans Light" w:hAnsi="Soberana Sans Light" w:cs="Soberana Sans Light"/>
                <w:b/>
                <w:bCs/>
                <w:color w:val="333333"/>
                <w:sz w:val="18"/>
                <w:szCs w:val="18"/>
                <w:lang w:val="es-ES" w:eastAsia="es-MX"/>
              </w:rPr>
              <w:t xml:space="preserve">1.3.3 Áreas de Apoyo Administrativo. </w:t>
            </w:r>
            <w:r>
              <w:rPr>
                <w:rFonts w:ascii="Soberana Sans Light" w:hAnsi="Soberana Sans Light" w:cs="Soberana Sans Light"/>
                <w:color w:val="333333"/>
                <w:sz w:val="18"/>
                <w:szCs w:val="18"/>
                <w:lang w:val="es-ES" w:eastAsia="es-MX"/>
              </w:rPr>
              <w:t xml:space="preserve">  </w:t>
            </w:r>
            <w:r>
              <w:rPr>
                <w:rFonts w:ascii="Microsoft Sans Serif" w:hAnsi="Microsoft Sans Serif" w:cs="Microsoft Sans Serif"/>
                <w:b/>
                <w:bCs/>
                <w:color w:val="400040"/>
                <w:sz w:val="18"/>
                <w:szCs w:val="18"/>
                <w:lang w:val="es-ES" w:eastAsia="es-MX"/>
              </w:rPr>
              <w:t>CENTRO ASISTENCIAL DE DESARROLLO INFANTIL  CADI</w:t>
            </w:r>
            <w:r>
              <w:rPr>
                <w:rFonts w:ascii="Soberana Sans Light" w:hAnsi="Soberana Sans Light" w:cs="Soberana Sans Light"/>
                <w:color w:val="333333"/>
                <w:sz w:val="18"/>
                <w:szCs w:val="18"/>
                <w:lang w:val="es-ES" w:eastAsia="es-MX"/>
              </w:rPr>
              <w:t xml:space="preserve"> es un proyecto el cual está enfocado para la gente más necesitada, a las mamás trabajadoras, de bajo recursos económicos, madres adolescentes que se ven con la obligación de trabajar y hasta en algunos casos de estudiar, madres solteras o padres solteros que se ven con la necesidad de dejar a sus hijos, y necesitan de un lugar en donde se le dé seguridad y que se les va a cuidar y tratar bien.    El CADI brinda educación inicial y preescolar a partir de los 18 meses a 5 años 11 meses, y en su caso hasta terminar la educación preescolar.    Contamos con servicios</w:t>
            </w:r>
            <w:proofErr w:type="gramStart"/>
            <w:r>
              <w:rPr>
                <w:rFonts w:ascii="Soberana Sans Light" w:hAnsi="Soberana Sans Light" w:cs="Soberana Sans Light"/>
                <w:color w:val="333333"/>
                <w:sz w:val="18"/>
                <w:szCs w:val="18"/>
                <w:lang w:val="es-ES" w:eastAsia="es-MX"/>
              </w:rPr>
              <w:t>:  •</w:t>
            </w:r>
            <w:proofErr w:type="gramEnd"/>
            <w:r>
              <w:rPr>
                <w:rFonts w:ascii="Soberana Sans Light" w:hAnsi="Soberana Sans Light" w:cs="Soberana Sans Light"/>
                <w:color w:val="333333"/>
                <w:sz w:val="18"/>
                <w:szCs w:val="18"/>
                <w:lang w:val="es-ES" w:eastAsia="es-MX"/>
              </w:rPr>
              <w:t xml:space="preserve">Área </w:t>
            </w:r>
            <w:proofErr w:type="spellStart"/>
            <w:r>
              <w:rPr>
                <w:rFonts w:ascii="Soberana Sans Light" w:hAnsi="Soberana Sans Light" w:cs="Soberana Sans Light"/>
                <w:color w:val="333333"/>
                <w:sz w:val="18"/>
                <w:szCs w:val="18"/>
                <w:lang w:val="es-ES" w:eastAsia="es-MX"/>
              </w:rPr>
              <w:t>medica</w:t>
            </w:r>
            <w:proofErr w:type="spellEnd"/>
            <w:r>
              <w:rPr>
                <w:rFonts w:ascii="Soberana Sans Light" w:hAnsi="Soberana Sans Light" w:cs="Soberana Sans Light"/>
                <w:color w:val="333333"/>
                <w:sz w:val="18"/>
                <w:szCs w:val="18"/>
                <w:lang w:val="es-ES" w:eastAsia="es-MX"/>
              </w:rPr>
              <w:t xml:space="preserve"> •Psicología •Trabajo social •Alimentación     Ofrecemos:  •Actividad pedagógicas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Recreativas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Cívicas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Culturales  •Resguardo y protección del menor •Cuotas accesibles •Horario de 7:00 a.m. A 4:00 p.m.     También contamos con amplio estacionamiento  Domicilio: Zaragoza # 325 Col. Centro   TEL: 378 78 18580.      </w:t>
            </w:r>
            <w:r>
              <w:rPr>
                <w:rFonts w:ascii="Microsoft Sans Serif" w:hAnsi="Microsoft Sans Serif" w:cs="Microsoft Sans Serif"/>
                <w:b/>
                <w:bCs/>
                <w:color w:val="333333"/>
                <w:sz w:val="18"/>
                <w:szCs w:val="18"/>
                <w:lang w:val="es-ES" w:eastAsia="es-MX"/>
              </w:rPr>
              <w:t xml:space="preserve">UNIDAD REGIONAL DE REHABILITACION URR   </w:t>
            </w:r>
            <w:r>
              <w:rPr>
                <w:rFonts w:ascii="Soberana Sans Light" w:hAnsi="Soberana Sans Light" w:cs="Soberana Sans Light"/>
                <w:color w:val="333333"/>
                <w:sz w:val="18"/>
                <w:szCs w:val="18"/>
                <w:lang w:val="es-ES" w:eastAsia="es-MX"/>
              </w:rPr>
              <w:t xml:space="preserve">En la Unidad Regional de Rehabilitación (URR) se llevan a cabo consultas para diagnóstico de problemas traumatológicos/ortopédicos consultas psicológicas y de lenguaje. Así mismo la rehabilitación necesaria para cada caso (estimulación temprana, física, psicológica y de lenguaje) para el oportuno tratamiento de las discapacidades con tecnología de primer mundo para una pronta recuperación.    Respecto de los requisitos el principal es que las personas no cuenten con seguridad social ya que las instituciones públicas de salud gubernamentales (IMSS e ISSSTE) cuentan con el recurso y servicios de rehabilitación por lo tanto se les da prioridad a las personas más vulnerables de la población, es decir, que sean aptas de asistencia social.    Así mismo se hacen valoraciones físicas, de lenguaje y psicológicas para diferentes trámites escolares u oficiales. Prestamos de sillas de ruedas, muletas andaderas y bastones. También se tramitan las credenciales de discapacidad y los gafetes para las personas que tengan una discapacidad motora y con este puedan utilizar los espacios reservados especialmente para ellos.    Este programa está dirigido a todas las personas desde bebes hasta ancianos con discapacidad y/o secuelas de algún traumatismo físico, con el objetivo de darles una mejor calidad de vida.    En resumen, la rehabilitación física es la acción coordinada de un conjunto de acciones médicas, psicológicas, educativas, sociales y de capacitación que tienen como finalidad readaptar o reeducar a la persona con discapacidad para que alcance la mayor recuperación posible de funcionalidad que le permita ser lo más independiente posible y lograr su integración social.     </w:t>
            </w:r>
            <w:r>
              <w:rPr>
                <w:rFonts w:ascii="Microsoft Sans Serif" w:hAnsi="Microsoft Sans Serif" w:cs="Microsoft Sans Serif"/>
                <w:b/>
                <w:bCs/>
                <w:color w:val="333333"/>
                <w:sz w:val="18"/>
                <w:szCs w:val="18"/>
                <w:lang w:val="es-ES" w:eastAsia="es-MX"/>
              </w:rPr>
              <w:t xml:space="preserve">UNIDAD DE ATENCION A LA VIOLENCIA INTRAFAMILIAR  UAVI  </w:t>
            </w:r>
            <w:r>
              <w:rPr>
                <w:rFonts w:ascii="Soberana Sans Light" w:hAnsi="Soberana Sans Light" w:cs="Soberana Sans Light"/>
                <w:color w:val="333333"/>
                <w:sz w:val="18"/>
                <w:szCs w:val="18"/>
                <w:lang w:val="es-ES" w:eastAsia="es-MX"/>
              </w:rPr>
              <w:t xml:space="preserve">Es un lugar especializado donde se brinda atención a la problemática de la violencia intrafamiliar, mediante el apoyo, orientación y derivación del aspecto Legal, Psicológico y Social.    •Utilidad: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Combatir la violencia al desarrollar relaciones familiares basadas en amor y la paz, fomentadas por la igualdad, el respeto y la aceptación de los demás.  </w:t>
            </w:r>
            <w:r>
              <w:rPr>
                <w:rFonts w:ascii="Soberana Sans Light" w:hAnsi="Soberana Sans Light" w:cs="Soberana Sans Light"/>
                <w:color w:val="333333"/>
                <w:sz w:val="18"/>
                <w:szCs w:val="18"/>
                <w:lang w:val="es-ES" w:eastAsia="es-MX"/>
              </w:rPr>
              <w:lastRenderedPageBreak/>
              <w:t xml:space="preserve">•Requisitos: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Asistencia del interesado.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No presentarse bajo los efectos de algún enervante o bebidas embriagantes.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Ser mayor de edad, de lo contrario acudir con su padre, madre o tutor (de preferencia portar identificación oficial).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Llenar solicitud de servicio.  •Servicios: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Trabajo social: Entrevista inicial, investigaciones sociales como investigación de campo, estudios socio-económico y familiar en apoyo a la fiscalía, seguimiento de casos y atención a los reportes de omisión de cuidados (menores de edad, discapacitados y personas de la tercera edad).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Atención Psicológica: Se realiza atención psicoterapéutica, individual, de pareja y familiar, intervenciones en crisis, orientaciones psicológicas, valoraciones psicológicas a casos reportados de omisión de cuidados, así como apoyo a la Fiscalía General del Estado, etc.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Atención Jurídica: Procedimientos conciliatorios y de mediación, asesorías jurídicas y familiares, acompañamientos a las denuncias de violencia intrafamiliar, seguimiento de expedientes, derivaciones, canalizaciones a diversas instituciones.  •Programas: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“Mujeres por el Bienestar de las Familias” que pretende prevenir y sensibilizar sobre los tipos de violencia que existe dentro de las familias así como ayudar a elevar su autoestima para que vivan en un ambiente familiar sano, además de dar a conocer los servicios que ofrece la institución.  •Talleres: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Corte y Confección de Ropa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Cultura de Belleza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Aplicación de Uñas Acrílicas </w:t>
            </w:r>
            <w:r>
              <w:rPr>
                <w:rFonts w:ascii="Arial" w:hAnsi="Arial" w:cs="Arial"/>
                <w:color w:val="333333"/>
                <w:sz w:val="18"/>
                <w:szCs w:val="18"/>
                <w:lang w:val="es-ES" w:eastAsia="es-MX"/>
              </w:rPr>
              <w:t>◦</w:t>
            </w:r>
            <w:r>
              <w:rPr>
                <w:rFonts w:ascii="Soberana Sans Light" w:hAnsi="Soberana Sans Light" w:cs="Soberana Sans Light"/>
                <w:color w:val="333333"/>
                <w:sz w:val="18"/>
                <w:szCs w:val="18"/>
                <w:lang w:val="es-ES" w:eastAsia="es-MX"/>
              </w:rPr>
              <w:t xml:space="preserve">Peinado en Listón.    Con estos talleres los cuales tienen un pequeño costo se pretende que los alumnos y las alumnas que asisten a ellos, puedan capacitarse y así incursionar en el ambiente laboral y obtener un ingreso extra para ayuda económica en sus familias. </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b/>
                <w:bCs/>
                <w:color w:val="333333"/>
                <w:sz w:val="18"/>
                <w:szCs w:val="18"/>
                <w:lang w:val="es-ES" w:eastAsia="es-MX"/>
              </w:rPr>
              <w:t xml:space="preserve">1.4 Régimen fiscal. </w:t>
            </w:r>
            <w:r>
              <w:rPr>
                <w:rFonts w:ascii="Soberana Sans Light" w:hAnsi="Soberana Sans Light" w:cs="Soberana Sans Light"/>
                <w:color w:val="333333"/>
                <w:sz w:val="18"/>
                <w:szCs w:val="18"/>
                <w:lang w:val="es-ES" w:eastAsia="es-MX"/>
              </w:rPr>
              <w:t xml:space="preserve">  De conformidad con lo dispuesto en el Título III de la Ley del Impuesto Sobre la Renta, vigente, el DIF Sistema para el Desarrollo Integral de la Familia del Municipio de Tepatitlán de Morelos, Jalisco no es contribuyente del Impuesto Sobre la Renta y solo tiene las obligaciones de retener y enterar el impuesto y exigir la documentación que reúna los requisitos fiscales, en términos de Ley. </w:t>
            </w:r>
            <w:r>
              <w:rPr>
                <w:rFonts w:ascii="Soberana Sans Light" w:hAnsi="Soberana Sans Light" w:cs="Soberana Sans Light"/>
                <w:b/>
                <w:bCs/>
                <w:color w:val="333333"/>
                <w:sz w:val="18"/>
                <w:szCs w:val="18"/>
                <w:lang w:val="es-ES" w:eastAsia="es-MX"/>
              </w:rPr>
              <w:t xml:space="preserve">1.5 Bases de Preparación de los Estados Financieros. </w:t>
            </w:r>
            <w:r>
              <w:rPr>
                <w:rFonts w:ascii="Soberana Sans Light" w:hAnsi="Soberana Sans Light" w:cs="Soberana Sans Light"/>
                <w:color w:val="333333"/>
                <w:sz w:val="18"/>
                <w:szCs w:val="18"/>
                <w:lang w:val="es-ES" w:eastAsia="es-MX"/>
              </w:rPr>
              <w:t xml:space="preserve">A partir del 1 de enero de 2011, el DIF Sistema para el Desarrollo Integral de la Familia del Municipio de Tepatitlán de Morelos, Jalisco, en cumplimiento a lo previsto en el artículo cuarto transitorio de la Ley General de Contabilidad Gubernamental, realizan sus registros contables con base acumulativa y en apego al Marco Conceptual, Postulados Básicos y Manual de Contabilidad Gubernamental armonizados, y demás disposiciones emitidas por el Consejo Nacional de Armonización Contable (CONAC), para facilitar el registro, transparencia, la rendición de cuentas y la fiscalización de los activos, pasivos, patrimonio, ingresos y gastos y, en general, contribuir a medir la eficacia, economía y eficiencia del gasto e ingresos de los órganos del DIF Sistema para el Desarrollo Integral de la Familia del Municipio de Tepatitlán de Morelos, Jalisco. </w:t>
            </w:r>
            <w:r>
              <w:rPr>
                <w:rFonts w:ascii="Soberana Sans Light" w:hAnsi="Soberana Sans Light" w:cs="Soberana Sans Light"/>
                <w:b/>
                <w:bCs/>
                <w:color w:val="333333"/>
                <w:sz w:val="18"/>
                <w:szCs w:val="18"/>
                <w:lang w:val="es-ES" w:eastAsia="es-MX"/>
              </w:rPr>
              <w:t xml:space="preserve">1.6 Políticas de Contabilidad Significativas. </w:t>
            </w:r>
            <w:r>
              <w:rPr>
                <w:rFonts w:ascii="Soberana Sans Light" w:hAnsi="Soberana Sans Light" w:cs="Soberana Sans Light"/>
                <w:color w:val="333333"/>
                <w:sz w:val="18"/>
                <w:szCs w:val="18"/>
                <w:lang w:val="es-ES" w:eastAsia="es-MX"/>
              </w:rPr>
              <w:t xml:space="preserve">  A continuación, se describen las principales políticas contables aplicadas por el DIF Sistema para el Desarrollo Integral de la Familia del Municipio de Tepatitlán de Morelos, Jalisco, como sigue: </w:t>
            </w:r>
            <w:r>
              <w:rPr>
                <w:rFonts w:ascii="Soberana Sans Light" w:hAnsi="Soberana Sans Light" w:cs="Soberana Sans Light"/>
                <w:b/>
                <w:bCs/>
                <w:color w:val="333333"/>
                <w:sz w:val="18"/>
                <w:szCs w:val="18"/>
                <w:lang w:val="es-ES" w:eastAsia="es-MX"/>
              </w:rPr>
              <w:t xml:space="preserve">1.6.1 Registro del Remanente Presupuestal. </w:t>
            </w:r>
            <w:r>
              <w:rPr>
                <w:rFonts w:ascii="Soberana Sans Light" w:hAnsi="Soberana Sans Light" w:cs="Soberana Sans Light"/>
                <w:color w:val="333333"/>
                <w:sz w:val="18"/>
                <w:szCs w:val="18"/>
                <w:lang w:val="es-ES" w:eastAsia="es-MX"/>
              </w:rPr>
              <w:t xml:space="preserve">  De conformidad con lo dispuesto en el artículo 54 de la Ley Federal de Presupuesto y Responsabilidad Hacendaria, las erogaciones previstas en el Presupuesto de Egresos que no se encuentren devengadas al 31 de diciembre, no podrán ejercerse y consecuentemente se deberán reintegrar a la Tesorería de la Federación (TESOFE) dentro de los 15 días naturales siguientes al cierre del ejercicio.   Al respecto, cabe destacar que en el Manual de Contabilidad Gubernamental no se establece el tratamiento y registro contable que deberá aplicarse a los recursos presupuestales antes señalados, determinados al cierre de cada ejercicio presupuestal.   Ante tal situación, siendo que estos recursos constituyen una obligación ineludible para </w:t>
            </w:r>
            <w:r>
              <w:rPr>
                <w:rFonts w:ascii="Soberana Sans Light" w:hAnsi="Soberana Sans Light" w:cs="Soberana Sans Light"/>
                <w:color w:val="333333"/>
                <w:sz w:val="18"/>
                <w:szCs w:val="18"/>
                <w:lang w:val="es-ES" w:eastAsia="es-MX"/>
              </w:rPr>
              <w:lastRenderedPageBreak/>
              <w:t xml:space="preserve">el DIF Sistema para el Desarrollo Integral de la Familia del Municipio de Tepatitlán de Morelos, Jalisco, y en consecuencia una salida de recursos al momento de su cumplimiento, al no poder ejercerlos, a partir del ejercicio fiscal de 2011, se estableció como política contable constituir al cierre de cada ejercicio fiscal un pasivo a favor de la Tesorería de la Federación, por el monto total los recursos presupuestales no devengados al 31 de diciembre, cuyo reintegro se realiza dentro del plazo legal establecido para tal efecto.   Al respecto, se detalla la cifra que integra el remanente presupuestal del ejercicio fiscal de 2017, así como el registro contable aplicado para la constitución del pasivo respectivo al </w:t>
            </w:r>
            <w:r>
              <w:rPr>
                <w:rFonts w:ascii="Soberana Sans Light" w:hAnsi="Soberana Sans Light" w:cs="Soberana Sans Light"/>
                <w:b/>
                <w:bCs/>
                <w:color w:val="333333"/>
                <w:sz w:val="18"/>
                <w:szCs w:val="18"/>
                <w:lang w:val="es-ES" w:eastAsia="es-MX"/>
              </w:rPr>
              <w:t>31 de diciembre de 2017</w:t>
            </w:r>
            <w:r>
              <w:rPr>
                <w:rFonts w:ascii="Soberana Sans Light" w:hAnsi="Soberana Sans Light" w:cs="Soberana Sans Light"/>
                <w:color w:val="333333"/>
                <w:sz w:val="18"/>
                <w:szCs w:val="18"/>
                <w:lang w:val="es-ES" w:eastAsia="es-MX"/>
              </w:rPr>
              <w:t xml:space="preserve">, y el registro contable efectuado por el reintegro a la Tesorería de la Federación a realizarse en el mes de enero de 2017. </w:t>
            </w:r>
            <w:r>
              <w:rPr>
                <w:rFonts w:ascii="Soberana Sans Light" w:hAnsi="Soberana Sans Light" w:cs="Soberana Sans Light"/>
                <w:b/>
                <w:bCs/>
                <w:color w:val="333333"/>
                <w:sz w:val="18"/>
                <w:szCs w:val="18"/>
                <w:lang w:val="es-ES" w:eastAsia="es-MX"/>
              </w:rPr>
              <w:t xml:space="preserve">1.6.2 Registro de Ingresos Excedentes (No presupuestarios). </w:t>
            </w:r>
            <w:r>
              <w:rPr>
                <w:rFonts w:ascii="Soberana Sans Light" w:hAnsi="Soberana Sans Light" w:cs="Soberana Sans Light"/>
                <w:color w:val="333333"/>
                <w:sz w:val="18"/>
                <w:szCs w:val="18"/>
                <w:lang w:val="es-ES" w:eastAsia="es-MX"/>
              </w:rPr>
              <w:t xml:space="preserve">  De acuerdo con lo dispuesto por los artículos 12, V párrafo y 19, fracción IV de la Ley de Ingresos de la Federación, los ingresos que obtenga el DIF Sistema para el Desarrollo Integral de la Familia del Municipio de Tepatitlán de Morelos, Jalisco por cualquier concepto en el rubro correspondiente a la Ley de Ingresos, no se encuentran sujetos al entero inmediato a la Tesorería de la Federación, únicamente se deberán registrar y conservar la documentación comprobatoria de dichos ingresos.   Asimismo, acorde con lo establecido en el artículo 18 de esta misma Ley, los ingresos excedentes antes señalados son susceptibles de ampliación a nuestro presupuesto, en los términos de la Ley Federal de Presupuesto y Responsabilidad Hacendaria y su Reglamento.   Bajo este contexto, a partir del 1º de enero del ejercicio fiscal 2011, se estableció como política contable registrar en la cuenta de pasivo “2118- Devoluciones a la Ley de Ingresos por pagar a Corto Plazo”, los ingresos excedentes que se obtengan durante el ejercicio, y solo en el caso de que la Comisión de Administración autorice su ampliación total o parcial, para su aplicación en alguno de los proyectos y/o programas institucionales, se transferirá del pasivo y se afectará contablemente en la cuenta de ingresos que corresponda; así mismo se aplicará el registro presupuestal de la ampliación líquida en las cuentas contables respectivas.   Por el total de ingresos excedentes no ampliados al 31 de diciembre de cada ejercicio, se efectúa el entero a la Tesorería de la Federación, dentro de los primeros 15 días naturales siguientes al cierre del ejercicio, para la cancelación del saldo del pasivo contable correspondiente. </w:t>
            </w:r>
            <w:r>
              <w:rPr>
                <w:rFonts w:ascii="Soberana Sans Light" w:hAnsi="Soberana Sans Light" w:cs="Soberana Sans Light"/>
                <w:b/>
                <w:bCs/>
                <w:color w:val="333333"/>
                <w:sz w:val="18"/>
                <w:szCs w:val="18"/>
                <w:lang w:val="es-ES" w:eastAsia="es-MX"/>
              </w:rPr>
              <w:t xml:space="preserve">1.6.3 Registro de la recuperación del Presupuesto de Ejercicios Anteriores. </w:t>
            </w:r>
            <w:r>
              <w:rPr>
                <w:rFonts w:ascii="Soberana Sans Light" w:hAnsi="Soberana Sans Light" w:cs="Soberana Sans Light"/>
                <w:color w:val="333333"/>
                <w:sz w:val="18"/>
                <w:szCs w:val="18"/>
                <w:lang w:val="es-ES" w:eastAsia="es-MX"/>
              </w:rPr>
              <w:t xml:space="preserve">  Sobre este rubro, cabe destacar que en el Manual de Contabilidad Gubernamental no se establece el tratamiento y registro contable que deberá aplicarse a los ingresos ocurridos durante el ejercicio en curso, derivados de las diferentes cancelaciones y recuperaciones de recursos presupuestales provenientes de ejercicios anteriores.   En adición a lo anterior, cabe hacer mención que los posibles ingresos que se generen durante el ejercicio en curso, invariablemente tendrán un origen presupuestario, siendo que provienen de un presupuesto de años anteriores cuya vigencia ha concluido, con lo cual en términos de lo dispuesto en el artículo 54 de la Ley Federal de Presupuesto y Responsabilidad Hacendaria, dichos recursos no podrían ejercerse, en consecuencia, deberán reintegrarse a la Tesorería de la Federación.   En este sentido, dichos recursos constituyen una obligación de pago ineludible para este Tribunal Electoral, cuyo reintegro generará una salida de recursos al momento de su cumplimiento.   En consecuencia, a partir del 1º de enero del ejercicio fiscal 2011, se estableció como política contable constituir un pasivo a favor de la Tesorería de la Federación por el monto de los recursos presupuestales provenientes de ejercicios anteriores conforme se generen derivado de las recuperaciones que se presenten en el transcurso del ejercicio, aplicado en la cuenta contable “2118- Devoluciones a la Ley de Ingresos por Pagar a Corto Plazo”, cuyo reintegro a la TESOFE se realiza a la brevedad.               </w:t>
            </w:r>
            <w:r>
              <w:rPr>
                <w:rFonts w:ascii="Soberana Sans Light" w:hAnsi="Soberana Sans Light" w:cs="Soberana Sans Light"/>
                <w:b/>
                <w:bCs/>
                <w:color w:val="333333"/>
                <w:sz w:val="18"/>
                <w:szCs w:val="18"/>
                <w:lang w:val="es-ES" w:eastAsia="es-MX"/>
              </w:rPr>
              <w:t xml:space="preserve">1.6.4 Registro simultaneo del Presupuesto de Egresos Devengado, Ejercido y Pagado al </w:t>
            </w:r>
            <w:r>
              <w:rPr>
                <w:rFonts w:ascii="Soberana Sans Light" w:hAnsi="Soberana Sans Light" w:cs="Soberana Sans Light"/>
                <w:b/>
                <w:bCs/>
                <w:color w:val="333333"/>
                <w:sz w:val="18"/>
                <w:szCs w:val="18"/>
                <w:lang w:val="es-ES" w:eastAsia="es-MX"/>
              </w:rPr>
              <w:lastRenderedPageBreak/>
              <w:t xml:space="preserve">cierre de cada ejercicio. </w:t>
            </w:r>
            <w:r>
              <w:rPr>
                <w:rFonts w:ascii="Soberana Sans Light" w:hAnsi="Soberana Sans Light" w:cs="Soberana Sans Light"/>
                <w:color w:val="333333"/>
                <w:sz w:val="18"/>
                <w:szCs w:val="18"/>
                <w:lang w:val="es-ES" w:eastAsia="es-MX"/>
              </w:rPr>
              <w:t xml:space="preserve">  Acorde con lo establecido en el artículo 5, fracción I, incisos b), d) y 51 tercer párrafo, de la Ley Federal de Presupuesto y Responsabilidad Hacendaria, del DIF Sistema para el Desarrollo Integral de la Familia del Municipio de Tepatitlán de Morelos, Jalisco, dotado de autonomía presupuestaría, con la atribución de ejercer su presupuesto, observando lo dispuesto en dicha Ley.   Por consiguiente, respecto al registro de la etapa del presupuesto, relativa al gasto devengado descrito en el numeral X del Acuerdo por el que se emiten las normas y metodología para la determinación de los momentos contables de los egresos, emitidas por el CONAC, publicadas en el DOF el 20 de agosto de 2009, corresponde a el DIF Sistema para el Desarrollo Integral de la Familia del Municipio de Tepatitlán de Morelos, Jalisco, el reconocimiento y registro de todas y cada una de las obligaciones de pago a favor de terceros generadas por la recepción de conformidad, de bienes, servicios y obras oportunamente contratados en el ejercicio, cuyo pago corresponde única y exclusivamente del DIF Sistema para el Desarrollo Integral de la Familia del Municipio de Tepatitlán de Morelos, Jalisco. Por lo tanto, dichas obligaciones se registran contablemente como parte del pasivo circulante a cargo del propio DIF Sistema para el Desarrollo Integral de la Familia del Municipio de Tepatitlán de Morelos, Jalisco con lo cual no pueden considerarse como adeudos de ejercicios fiscales anteriores.   Con base en todo lo anteriormente expuesto y con fundamento en lo dispuesto por el artículo 54 de la Ley Federal de Presupuesto y Responsabilidad Hacendaria y el artículo 34 de la Ley General de Contabilidad Gubernamental, en uso de la autonomía presupuestaria conferida a este Tribunal Electoral, en la Ley en comento, se estableció como política contable al cierre de cada ejercicio presupuestal, registrar en simultaneo las etapas del presupuesto relativas al Gasto Devengado, Gasto Ejercido y Gasto Pagado, de todas y cada una de las operaciones devengadas en el año pendientes de pago al cierre del ejercicio, derivadas de la recepción de conformidad, de bienes, servicios y obras oportunamente contratados, conforme a la fecha de su realización  independientemente de la fecha de su pago, en las cuentas contables emitidas para tal efecto por el CONAC, reiterando que las obligaciones de pago referidas, en todos los casos constituyen en su totalidad parte del pasivo circulante de este DIF Sistema para el Desarrollo Integral de la Familia del Municipio de Tepatitlán de Morelos, Jalisco, mismo que liquidará con su flujo de efectivo, y en ningún caso pueden constituir adeudos de ejercicios fiscales anteriores a cargo de la Tesorería de la Federación. </w:t>
            </w:r>
            <w:r>
              <w:rPr>
                <w:rFonts w:ascii="Soberana Sans Light" w:hAnsi="Soberana Sans Light" w:cs="Soberana Sans Light"/>
                <w:b/>
                <w:bCs/>
                <w:color w:val="333333"/>
                <w:sz w:val="18"/>
                <w:szCs w:val="18"/>
                <w:lang w:val="es-ES" w:eastAsia="es-MX"/>
              </w:rPr>
              <w:t xml:space="preserve">1.7 Partes Relacionadas. </w:t>
            </w:r>
            <w:r>
              <w:rPr>
                <w:rFonts w:ascii="Soberana Sans Light" w:hAnsi="Soberana Sans Light" w:cs="Soberana Sans Light"/>
                <w:color w:val="333333"/>
                <w:sz w:val="18"/>
                <w:szCs w:val="18"/>
                <w:lang w:val="es-ES" w:eastAsia="es-MX"/>
              </w:rPr>
              <w:t xml:space="preserve">  Con el propósito de dar cumplimiento a lo dispuesto por el artículo 19, fracción V de la Ley General de Contabilidad Gubernamental, se manifiesta que en el caso de este DIF Sistema para el Desarrollo Integral de la Familia del Municipio de Tepatitlán de Morelos, Jalisco no existen partes relacionadas que pudieran ejercer influencia significativa sobre la toma de decisiones financieras y operativas. </w:t>
            </w:r>
            <w:r>
              <w:rPr>
                <w:rFonts w:ascii="Soberana Sans Light" w:hAnsi="Soberana Sans Light" w:cs="Soberana Sans Light"/>
                <w:b/>
                <w:bCs/>
                <w:color w:val="333333"/>
                <w:sz w:val="18"/>
                <w:szCs w:val="18"/>
                <w:lang w:val="es-ES" w:eastAsia="es-MX"/>
              </w:rPr>
              <w:t xml:space="preserve">1.8 Fideicomisos, mandatos y análogos. </w:t>
            </w:r>
            <w:r>
              <w:rPr>
                <w:rFonts w:ascii="Soberana Sans Light" w:hAnsi="Soberana Sans Light" w:cs="Soberana Sans Light"/>
                <w:color w:val="333333"/>
                <w:sz w:val="18"/>
                <w:szCs w:val="18"/>
                <w:lang w:val="es-ES" w:eastAsia="es-MX"/>
              </w:rPr>
              <w:t xml:space="preserve">En lo relativo a fideicomisos, mandatos y análogos, el DIF Sistema para el Desarrollo Integral de la Familia del Municipio de Tepatitlán de Morelos, Jalisco concluye el presente ejercicio sin fideicomiso y/o mandato y/o análogo alguno.  </w:t>
            </w:r>
            <w:r>
              <w:rPr>
                <w:rFonts w:ascii="Soberana Sans Light" w:hAnsi="Soberana Sans Light" w:cs="Soberana Sans Light"/>
                <w:b/>
                <w:bCs/>
                <w:color w:val="333333"/>
                <w:sz w:val="18"/>
                <w:szCs w:val="18"/>
                <w:lang w:val="es-ES" w:eastAsia="es-MX"/>
              </w:rPr>
              <w:t xml:space="preserve">1.9 Principales políticas de control interno. </w:t>
            </w:r>
            <w:r>
              <w:rPr>
                <w:rFonts w:ascii="Soberana Sans Light" w:hAnsi="Soberana Sans Light" w:cs="Soberana Sans Light"/>
                <w:color w:val="333333"/>
                <w:sz w:val="18"/>
                <w:szCs w:val="18"/>
                <w:lang w:val="es-ES" w:eastAsia="es-MX"/>
              </w:rPr>
              <w:t xml:space="preserve">  De conformidad con lo dispuesto por el artículo 99, décimo párrafo, de la Constitución Política de los Estados Unidos Mexicanos; la administración, vigilancia y disciplina en del DIF Sistema para el Desarrollo Integral de la Familia del Municipio de Tepatitlán de Morelos, Jalisco, le corresponde única y exclusivamente a su Comisión de Administración, misma que se encuentra facultada para expedir su Reglamento Interno y emitir los acuerdos generales para el adecuado funcionamiento interno.   En virtud de lo anterior, en el ámbito administrativo, para el adecuado manejo y control de los recursos humanos, materiales y financieros, la Comisión de Administración emitió y autorizó diversa normatividad interna, conformada por Acuerdos, Manuales y Lineamientos, misma que </w:t>
            </w:r>
            <w:r>
              <w:rPr>
                <w:rFonts w:ascii="Soberana Sans Light" w:hAnsi="Soberana Sans Light" w:cs="Soberana Sans Light"/>
                <w:color w:val="333333"/>
                <w:sz w:val="18"/>
                <w:szCs w:val="18"/>
                <w:lang w:val="es-ES" w:eastAsia="es-MX"/>
              </w:rPr>
              <w:lastRenderedPageBreak/>
              <w:t>es de observancia obligatoria para las áreas jurisdiccionales y de apoyo administrativo.   Al respecto, cabe hacer mención que dicha normatividad interna del DIF Sistema para el Desarrollo Integral de la Familia del Municipio de Tepatitlán de Morelos, Jalisco, se encuentra disponible para su consulta en la página oficial https://www.tepatitlan.gob.mx/dif/.</w:t>
            </w:r>
          </w:p>
          <w:p w:rsidR="00AB199D" w:rsidRDefault="00AB199D" w:rsidP="00AB199D">
            <w:pPr>
              <w:autoSpaceDE w:val="0"/>
              <w:autoSpaceDN w:val="0"/>
              <w:adjustRightInd w:val="0"/>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w:t>
            </w:r>
            <w:r w:rsidRPr="00E224F1">
              <w:rPr>
                <w:rFonts w:ascii="Soberana Sans Light" w:hAnsi="Soberana Sans Light" w:cs="Soberana Sans Light"/>
                <w:b/>
                <w:bCs/>
                <w:color w:val="333333"/>
                <w:sz w:val="20"/>
                <w:szCs w:val="20"/>
                <w:lang w:val="es-ES" w:eastAsia="es-MX"/>
              </w:rPr>
              <w:t>2) NOTAS DE DESGLOSE</w:t>
            </w:r>
            <w:r>
              <w:rPr>
                <w:rFonts w:ascii="Soberana Sans Light" w:hAnsi="Soberana Sans Light" w:cs="Soberana Sans Light"/>
                <w:b/>
                <w:bCs/>
                <w:color w:val="333333"/>
                <w:sz w:val="18"/>
                <w:szCs w:val="18"/>
                <w:lang w:val="es-ES" w:eastAsia="es-MX"/>
              </w:rPr>
              <w:t xml:space="preserve"> 2.1 Notas al Estado de Situación Financiera. 2.1.1 Activo. 2.1.1.1 Efectivo y equivalentes. </w:t>
            </w:r>
            <w:r>
              <w:rPr>
                <w:rFonts w:ascii="Soberana Sans Light" w:hAnsi="Soberana Sans Light" w:cs="Soberana Sans Light"/>
                <w:sz w:val="18"/>
                <w:szCs w:val="18"/>
                <w:lang w:val="es-ES" w:eastAsia="es-MX"/>
              </w:rPr>
              <w:t xml:space="preserve">  De conformidad con lo establecido en los “Lineamientos para el manejo de las disponibilidades financieras, la información se desglosa de la siguiente forma, </w:t>
            </w:r>
            <w:r>
              <w:rPr>
                <w:rFonts w:ascii="Times New Roman" w:hAnsi="Times New Roman"/>
                <w:sz w:val="24"/>
                <w:szCs w:val="24"/>
                <w:lang w:val="es-ES" w:eastAsia="es-MX"/>
              </w:rPr>
              <w:t xml:space="preserve"> </w:t>
            </w:r>
            <w:r>
              <w:rPr>
                <w:rFonts w:ascii="Soberana Sans Light" w:hAnsi="Soberana Sans Light" w:cs="Soberana Sans Light"/>
                <w:color w:val="333333"/>
                <w:sz w:val="18"/>
                <w:szCs w:val="18"/>
                <w:lang w:val="es-ES" w:eastAsia="es-MX"/>
              </w:rPr>
              <w:t xml:space="preserve">  a) Los saldos en cuentas bancarias y los excedentes de efectivo o disponibilidades financieras que se tienen en inversión al cierre del periodo que se informa, se integran de la siguiente manera: </w:t>
            </w:r>
            <w:r>
              <w:rPr>
                <w:rFonts w:ascii="Soberana Sans Light" w:hAnsi="Soberana Sans Light" w:cs="Soberana Sans Light"/>
                <w:b/>
                <w:bCs/>
                <w:color w:val="333333"/>
                <w:sz w:val="18"/>
                <w:szCs w:val="18"/>
                <w:lang w:val="es-ES" w:eastAsia="es-MX"/>
              </w:rPr>
              <w:t xml:space="preserve">Institución Financiera Saldo en Bancos Saldo en Inversiones:  </w:t>
            </w:r>
            <w:r>
              <w:rPr>
                <w:rFonts w:ascii="Times New Roman" w:hAnsi="Times New Roman"/>
                <w:sz w:val="24"/>
                <w:szCs w:val="24"/>
                <w:lang w:val="es-ES" w:eastAsia="es-MX"/>
              </w:rPr>
              <w:t xml:space="preserve"> </w:t>
            </w:r>
            <w:r>
              <w:rPr>
                <w:rFonts w:ascii="Soberana Sans Light" w:hAnsi="Soberana Sans Light" w:cs="Soberana Sans Light"/>
                <w:color w:val="333333"/>
                <w:sz w:val="18"/>
                <w:szCs w:val="18"/>
                <w:lang w:val="es-ES" w:eastAsia="es-MX"/>
              </w:rPr>
              <w:t>BBVA BANC</w:t>
            </w:r>
            <w:r w:rsidR="00E224F1">
              <w:rPr>
                <w:rFonts w:ascii="Soberana Sans Light" w:hAnsi="Soberana Sans Light" w:cs="Soberana Sans Light"/>
                <w:color w:val="333333"/>
                <w:sz w:val="18"/>
                <w:szCs w:val="18"/>
                <w:lang w:val="es-ES" w:eastAsia="es-MX"/>
              </w:rPr>
              <w:t>OMER CTA 0191555812- $348,681.90</w:t>
            </w:r>
            <w:r>
              <w:rPr>
                <w:rFonts w:ascii="Soberana Sans Light" w:hAnsi="Soberana Sans Light" w:cs="Soberana Sans Light"/>
                <w:color w:val="333333"/>
                <w:sz w:val="18"/>
                <w:szCs w:val="18"/>
                <w:lang w:val="es-ES" w:eastAsia="es-MX"/>
              </w:rPr>
              <w:t xml:space="preserve">  </w:t>
            </w:r>
            <w:r>
              <w:rPr>
                <w:rFonts w:ascii="Times New Roman" w:hAnsi="Times New Roman"/>
                <w:sz w:val="24"/>
                <w:szCs w:val="24"/>
                <w:lang w:val="es-ES" w:eastAsia="es-MX"/>
              </w:rPr>
              <w:t xml:space="preserve"> </w:t>
            </w:r>
            <w:r w:rsidR="00E224F1">
              <w:rPr>
                <w:rFonts w:ascii="Soberana Sans Light" w:hAnsi="Soberana Sans Light" w:cs="Soberana Sans Light"/>
                <w:color w:val="333333"/>
                <w:sz w:val="18"/>
                <w:szCs w:val="18"/>
                <w:lang w:val="es-ES" w:eastAsia="es-MX"/>
              </w:rPr>
              <w:t xml:space="preserve">Banco del </w:t>
            </w:r>
            <w:proofErr w:type="spellStart"/>
            <w:r w:rsidR="00E224F1">
              <w:rPr>
                <w:rFonts w:ascii="Soberana Sans Light" w:hAnsi="Soberana Sans Light" w:cs="Soberana Sans Light"/>
                <w:color w:val="333333"/>
                <w:sz w:val="18"/>
                <w:szCs w:val="18"/>
                <w:lang w:val="es-ES" w:eastAsia="es-MX"/>
              </w:rPr>
              <w:t>Bajio</w:t>
            </w:r>
            <w:proofErr w:type="spellEnd"/>
            <w:r w:rsidR="00E224F1">
              <w:rPr>
                <w:rFonts w:ascii="Soberana Sans Light" w:hAnsi="Soberana Sans Light" w:cs="Soberana Sans Light"/>
                <w:color w:val="333333"/>
                <w:sz w:val="18"/>
                <w:szCs w:val="18"/>
                <w:lang w:val="es-ES" w:eastAsia="es-MX"/>
              </w:rPr>
              <w:t xml:space="preserve"> $ 59,403.37</w:t>
            </w:r>
            <w:r>
              <w:rPr>
                <w:rFonts w:ascii="Soberana Sans Light" w:hAnsi="Soberana Sans Light" w:cs="Soberana Sans Light"/>
                <w:color w:val="333333"/>
                <w:sz w:val="18"/>
                <w:szCs w:val="18"/>
                <w:lang w:val="es-ES" w:eastAsia="es-MX"/>
              </w:rPr>
              <w:t xml:space="preserve">  </w:t>
            </w:r>
            <w:r>
              <w:rPr>
                <w:rFonts w:ascii="Times New Roman" w:hAnsi="Times New Roman"/>
                <w:sz w:val="24"/>
                <w:szCs w:val="24"/>
                <w:lang w:val="es-ES" w:eastAsia="es-MX"/>
              </w:rPr>
              <w:t xml:space="preserve"> </w:t>
            </w:r>
            <w:proofErr w:type="spellStart"/>
            <w:r w:rsidR="00E224F1">
              <w:rPr>
                <w:rFonts w:ascii="Soberana Sans Light" w:hAnsi="Soberana Sans Light" w:cs="Soberana Sans Light"/>
                <w:color w:val="333333"/>
                <w:sz w:val="18"/>
                <w:szCs w:val="18"/>
                <w:lang w:val="es-ES" w:eastAsia="es-MX"/>
              </w:rPr>
              <w:t>Bansi</w:t>
            </w:r>
            <w:proofErr w:type="spellEnd"/>
            <w:r w:rsidR="00E224F1">
              <w:rPr>
                <w:rFonts w:ascii="Soberana Sans Light" w:hAnsi="Soberana Sans Light" w:cs="Soberana Sans Light"/>
                <w:color w:val="333333"/>
                <w:sz w:val="18"/>
                <w:szCs w:val="18"/>
                <w:lang w:val="es-ES" w:eastAsia="es-MX"/>
              </w:rPr>
              <w:t xml:space="preserve"> $ 1.69  BBVA BANCOMER CTA PERIFERICA 117921632 $37.00 BBVA BANCOMER 0110850624 $ -1124.04 </w:t>
            </w:r>
            <w:r>
              <w:rPr>
                <w:rFonts w:ascii="Soberana Sans Light" w:hAnsi="Soberana Sans Light" w:cs="Soberana Sans Light"/>
                <w:color w:val="333333"/>
                <w:sz w:val="18"/>
                <w:szCs w:val="18"/>
                <w:lang w:val="es-ES" w:eastAsia="es-MX"/>
              </w:rPr>
              <w:t xml:space="preserve">. </w:t>
            </w:r>
            <w:r>
              <w:rPr>
                <w:rFonts w:ascii="Microsoft Sans Serif" w:hAnsi="Microsoft Sans Serif" w:cs="Microsoft Sans Serif"/>
                <w:b/>
                <w:bCs/>
                <w:color w:val="333333"/>
                <w:sz w:val="18"/>
                <w:szCs w:val="18"/>
                <w:lang w:val="es-ES" w:eastAsia="es-MX"/>
              </w:rPr>
              <w:t xml:space="preserve">Inversiones Temporales </w:t>
            </w:r>
            <w:r w:rsidR="00005A72">
              <w:rPr>
                <w:rFonts w:ascii="Soberana Sans Light" w:hAnsi="Soberana Sans Light" w:cs="Soberana Sans Light"/>
                <w:color w:val="333333"/>
                <w:sz w:val="18"/>
                <w:szCs w:val="18"/>
                <w:lang w:val="es-ES" w:eastAsia="es-MX"/>
              </w:rPr>
              <w:t xml:space="preserve">$798.40 </w:t>
            </w:r>
            <w:r>
              <w:rPr>
                <w:rFonts w:ascii="Soberana Sans Light" w:hAnsi="Soberana Sans Light" w:cs="Soberana Sans Light"/>
                <w:color w:val="333333"/>
                <w:sz w:val="18"/>
                <w:szCs w:val="18"/>
                <w:lang w:val="es-ES" w:eastAsia="es-MX"/>
              </w:rPr>
              <w:t xml:space="preserve"> </w:t>
            </w:r>
            <w:r>
              <w:rPr>
                <w:rFonts w:ascii="Soberana Sans Light" w:hAnsi="Soberana Sans Light" w:cs="Soberana Sans Light"/>
                <w:b/>
                <w:bCs/>
                <w:color w:val="333333"/>
                <w:sz w:val="18"/>
                <w:szCs w:val="18"/>
                <w:lang w:val="es-ES" w:eastAsia="es-MX"/>
              </w:rPr>
              <w:t xml:space="preserve">Cuentas por cobrar. </w:t>
            </w:r>
            <w:r>
              <w:rPr>
                <w:rFonts w:ascii="Soberana Sans Light" w:hAnsi="Soberana Sans Light" w:cs="Soberana Sans Light"/>
                <w:color w:val="333333"/>
                <w:sz w:val="18"/>
                <w:szCs w:val="18"/>
                <w:lang w:val="es-ES" w:eastAsia="es-MX"/>
              </w:rPr>
              <w:t xml:space="preserve">  A continuación, se enlistan las cuentas por cobrar registradas en los activos circulantes de del DIF Sistema para el Desarrollo Integral de la Familia del Municipio de Tepatitlán de Morelos, Jalisco al cierre del periodo que se informa, agrupadas por rubro y antigüedad del saldo, como sigue: </w:t>
            </w:r>
            <w:r>
              <w:rPr>
                <w:rFonts w:ascii="Soberana Sans Light" w:hAnsi="Soberana Sans Light" w:cs="Soberana Sans Light"/>
                <w:b/>
                <w:bCs/>
                <w:color w:val="333333"/>
                <w:sz w:val="18"/>
                <w:szCs w:val="18"/>
                <w:lang w:val="es-ES" w:eastAsia="es-MX"/>
              </w:rPr>
              <w:t xml:space="preserve">a) Derechos a recibir Efectivo o Equivalentes: </w:t>
            </w:r>
            <w:r>
              <w:rPr>
                <w:rFonts w:ascii="Arial" w:hAnsi="Arial" w:cs="Arial"/>
                <w:color w:val="333333"/>
                <w:sz w:val="18"/>
                <w:szCs w:val="18"/>
                <w:lang w:val="es-ES" w:eastAsia="es-MX"/>
              </w:rPr>
              <w:t>- deudores diversos $ 1,048.00 ,</w:t>
            </w:r>
            <w:r w:rsidR="00005A72">
              <w:rPr>
                <w:rFonts w:ascii="Arial" w:hAnsi="Arial" w:cs="Arial"/>
                <w:color w:val="333333"/>
                <w:sz w:val="18"/>
                <w:szCs w:val="18"/>
                <w:lang w:val="es-ES" w:eastAsia="es-MX"/>
              </w:rPr>
              <w:t xml:space="preserve"> OPD Hospital Civil de Guadal</w:t>
            </w:r>
            <w:r w:rsidR="00E43250">
              <w:rPr>
                <w:rFonts w:ascii="Arial" w:hAnsi="Arial" w:cs="Arial"/>
                <w:color w:val="333333"/>
                <w:sz w:val="18"/>
                <w:szCs w:val="18"/>
                <w:lang w:val="es-ES" w:eastAsia="es-MX"/>
              </w:rPr>
              <w:t>a</w:t>
            </w:r>
            <w:r w:rsidR="00005A72">
              <w:rPr>
                <w:rFonts w:ascii="Arial" w:hAnsi="Arial" w:cs="Arial"/>
                <w:color w:val="333333"/>
                <w:sz w:val="18"/>
                <w:szCs w:val="18"/>
                <w:lang w:val="es-ES" w:eastAsia="es-MX"/>
              </w:rPr>
              <w:t xml:space="preserve">jara $ 22,040.00 y Desayunos y Despensas </w:t>
            </w:r>
            <w:proofErr w:type="spellStart"/>
            <w:r w:rsidR="00005A72">
              <w:rPr>
                <w:rFonts w:ascii="Arial" w:hAnsi="Arial" w:cs="Arial"/>
                <w:color w:val="333333"/>
                <w:sz w:val="18"/>
                <w:szCs w:val="18"/>
                <w:lang w:val="es-ES" w:eastAsia="es-MX"/>
              </w:rPr>
              <w:t>DIf</w:t>
            </w:r>
            <w:proofErr w:type="spellEnd"/>
            <w:r w:rsidR="00005A72">
              <w:rPr>
                <w:rFonts w:ascii="Arial" w:hAnsi="Arial" w:cs="Arial"/>
                <w:color w:val="333333"/>
                <w:sz w:val="18"/>
                <w:szCs w:val="18"/>
                <w:lang w:val="es-ES" w:eastAsia="es-MX"/>
              </w:rPr>
              <w:t xml:space="preserve"> Jalisco $ 9181.00 , Loza </w:t>
            </w:r>
            <w:r w:rsidR="00E43250">
              <w:rPr>
                <w:rFonts w:ascii="Arial" w:hAnsi="Arial" w:cs="Arial"/>
                <w:color w:val="333333"/>
                <w:sz w:val="18"/>
                <w:szCs w:val="18"/>
                <w:lang w:val="es-ES" w:eastAsia="es-MX"/>
              </w:rPr>
              <w:t>Yáñez</w:t>
            </w:r>
            <w:r w:rsidR="00005A72">
              <w:rPr>
                <w:rFonts w:ascii="Arial" w:hAnsi="Arial" w:cs="Arial"/>
                <w:color w:val="333333"/>
                <w:sz w:val="18"/>
                <w:szCs w:val="18"/>
                <w:lang w:val="es-ES" w:eastAsia="es-MX"/>
              </w:rPr>
              <w:t xml:space="preserve"> </w:t>
            </w:r>
            <w:r w:rsidR="00E43250">
              <w:rPr>
                <w:rFonts w:ascii="Arial" w:hAnsi="Arial" w:cs="Arial"/>
                <w:color w:val="333333"/>
                <w:sz w:val="18"/>
                <w:szCs w:val="18"/>
                <w:lang w:val="es-ES" w:eastAsia="es-MX"/>
              </w:rPr>
              <w:t>Rubí</w:t>
            </w:r>
            <w:r w:rsidR="00005A72">
              <w:rPr>
                <w:rFonts w:ascii="Arial" w:hAnsi="Arial" w:cs="Arial"/>
                <w:color w:val="333333"/>
                <w:sz w:val="18"/>
                <w:szCs w:val="18"/>
                <w:lang w:val="es-ES" w:eastAsia="es-MX"/>
              </w:rPr>
              <w:t xml:space="preserve"> $ 1703.03 y </w:t>
            </w:r>
            <w:r w:rsidR="00E43250">
              <w:rPr>
                <w:rFonts w:ascii="Arial" w:hAnsi="Arial" w:cs="Arial"/>
                <w:color w:val="333333"/>
                <w:sz w:val="18"/>
                <w:szCs w:val="18"/>
                <w:lang w:val="es-ES" w:eastAsia="es-MX"/>
              </w:rPr>
              <w:t>González</w:t>
            </w:r>
            <w:r w:rsidR="00005A72">
              <w:rPr>
                <w:rFonts w:ascii="Arial" w:hAnsi="Arial" w:cs="Arial"/>
                <w:color w:val="333333"/>
                <w:sz w:val="18"/>
                <w:szCs w:val="18"/>
                <w:lang w:val="es-ES" w:eastAsia="es-MX"/>
              </w:rPr>
              <w:t xml:space="preserve"> </w:t>
            </w:r>
            <w:r w:rsidR="00E43250">
              <w:rPr>
                <w:rFonts w:ascii="Arial" w:hAnsi="Arial" w:cs="Arial"/>
                <w:color w:val="333333"/>
                <w:sz w:val="18"/>
                <w:szCs w:val="18"/>
                <w:lang w:val="es-ES" w:eastAsia="es-MX"/>
              </w:rPr>
              <w:t>Hernández</w:t>
            </w:r>
            <w:r w:rsidR="00005A72">
              <w:rPr>
                <w:rFonts w:ascii="Arial" w:hAnsi="Arial" w:cs="Arial"/>
                <w:color w:val="333333"/>
                <w:sz w:val="18"/>
                <w:szCs w:val="18"/>
                <w:lang w:val="es-ES" w:eastAsia="es-MX"/>
              </w:rPr>
              <w:t xml:space="preserve"> Beatriz $ 1635.94 </w:t>
            </w:r>
            <w:r>
              <w:rPr>
                <w:rFonts w:ascii="Arial" w:hAnsi="Arial" w:cs="Arial"/>
                <w:color w:val="333333"/>
                <w:sz w:val="18"/>
                <w:szCs w:val="18"/>
                <w:lang w:val="es-ES" w:eastAsia="es-MX"/>
              </w:rPr>
              <w:t xml:space="preserve"> cuenta  por pagar - </w:t>
            </w:r>
            <w:r>
              <w:rPr>
                <w:rFonts w:ascii="Soberana Sans Light" w:hAnsi="Soberana Sans Light" w:cs="Soberana Sans Light"/>
                <w:color w:val="333333"/>
                <w:sz w:val="18"/>
                <w:szCs w:val="18"/>
                <w:lang w:val="es-ES" w:eastAsia="es-MX"/>
              </w:rPr>
              <w:t>Mari</w:t>
            </w:r>
            <w:r w:rsidR="00005A72">
              <w:rPr>
                <w:rFonts w:ascii="Soberana Sans Light" w:hAnsi="Soberana Sans Light" w:cs="Soberana Sans Light"/>
                <w:color w:val="333333"/>
                <w:sz w:val="18"/>
                <w:szCs w:val="18"/>
                <w:lang w:val="es-ES" w:eastAsia="es-MX"/>
              </w:rPr>
              <w:t>o Alberto Martin Carrillo 164.84</w:t>
            </w:r>
            <w:r>
              <w:rPr>
                <w:rFonts w:ascii="Soberana Sans Light" w:hAnsi="Soberana Sans Light" w:cs="Soberana Sans Light"/>
                <w:color w:val="333333"/>
                <w:sz w:val="18"/>
                <w:szCs w:val="18"/>
                <w:lang w:val="es-ES" w:eastAsia="es-MX"/>
              </w:rPr>
              <w:t xml:space="preserve">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proofErr w:type="spellStart"/>
            <w:r>
              <w:rPr>
                <w:rFonts w:ascii="Soberana Sans Light" w:hAnsi="Soberana Sans Light" w:cs="Soberana Sans Light"/>
                <w:color w:val="333333"/>
                <w:sz w:val="18"/>
                <w:szCs w:val="18"/>
                <w:lang w:val="es-ES" w:eastAsia="es-MX"/>
              </w:rPr>
              <w:t>Keyra</w:t>
            </w:r>
            <w:proofErr w:type="spellEnd"/>
            <w:r>
              <w:rPr>
                <w:rFonts w:ascii="Soberana Sans Light" w:hAnsi="Soberana Sans Light" w:cs="Soberana Sans Light"/>
                <w:color w:val="333333"/>
                <w:sz w:val="18"/>
                <w:szCs w:val="18"/>
                <w:lang w:val="es-ES" w:eastAsia="es-MX"/>
              </w:rPr>
              <w:t xml:space="preserve"> María Angulo Contreras 2,817.94 00</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DIF </w:t>
            </w:r>
            <w:proofErr w:type="spellStart"/>
            <w:r>
              <w:rPr>
                <w:rFonts w:ascii="Soberana Sans Light" w:hAnsi="Soberana Sans Light" w:cs="Soberana Sans Light"/>
                <w:color w:val="333333"/>
                <w:sz w:val="18"/>
                <w:szCs w:val="18"/>
                <w:lang w:val="es-ES" w:eastAsia="es-MX"/>
              </w:rPr>
              <w:t>Jalostotitlán</w:t>
            </w:r>
            <w:proofErr w:type="spellEnd"/>
            <w:r>
              <w:rPr>
                <w:rFonts w:ascii="Soberana Sans Light" w:hAnsi="Soberana Sans Light" w:cs="Soberana Sans Light"/>
                <w:color w:val="333333"/>
                <w:sz w:val="18"/>
                <w:szCs w:val="18"/>
                <w:lang w:val="es-ES" w:eastAsia="es-MX"/>
              </w:rPr>
              <w:t xml:space="preserve"> 2,017.69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OTROS PASIVOS DIFERIDOS A LARGO PLAZO 58,986.76 0.00 58,986.76 </w:t>
            </w:r>
            <w:r>
              <w:rPr>
                <w:rFonts w:ascii="Soberana Sans Light" w:hAnsi="Soberana Sans Light" w:cs="Soberana Sans Light"/>
                <w:b/>
                <w:bCs/>
                <w:color w:val="333333"/>
                <w:sz w:val="18"/>
                <w:szCs w:val="18"/>
                <w:lang w:val="es-ES" w:eastAsia="es-MX"/>
              </w:rPr>
              <w:t xml:space="preserve"> 2.1.1.3 Almacenes. </w:t>
            </w:r>
            <w:r>
              <w:rPr>
                <w:rFonts w:ascii="Soberana Sans Light" w:hAnsi="Soberana Sans Light" w:cs="Soberana Sans Light"/>
                <w:color w:val="333333"/>
                <w:sz w:val="18"/>
                <w:szCs w:val="18"/>
                <w:lang w:val="es-ES" w:eastAsia="es-MX"/>
              </w:rPr>
              <w:t xml:space="preserve">  El DIF Sistema para el Desarrollo Integral de la Familia del Municipio de Tepatitlán de Morelos, Jalisco, no maneja algún almacén ya que todos los insumos se consumen al instante. </w:t>
            </w:r>
            <w:r>
              <w:rPr>
                <w:rFonts w:ascii="Soberana Sans Light" w:hAnsi="Soberana Sans Light" w:cs="Soberana Sans Light"/>
                <w:b/>
                <w:bCs/>
                <w:color w:val="333333"/>
                <w:sz w:val="18"/>
                <w:szCs w:val="18"/>
                <w:lang w:val="es-ES" w:eastAsia="es-MX"/>
              </w:rPr>
              <w:t xml:space="preserve">2.1.1.4 Bienes Inmuebles, Infraestructura y Construcciones en proceso. </w:t>
            </w:r>
            <w:r>
              <w:rPr>
                <w:rFonts w:ascii="Soberana Sans Light" w:hAnsi="Soberana Sans Light" w:cs="Soberana Sans Light"/>
                <w:color w:val="333333"/>
                <w:sz w:val="18"/>
                <w:szCs w:val="18"/>
                <w:lang w:val="es-ES" w:eastAsia="es-MX"/>
              </w:rPr>
              <w:t xml:space="preserve">Los activos no circulantes del DIF Sistema para el Desarrollo Integral de la Familia del Municipio de Tepatitlán de Morelos, Jalisco se registran a su costo de adquisición, por tal motivo el saldo que se presenta en el rubro de bienes inmuebles y construcciones en proceso reflejan el costo histórico de dichos activos; el saldo al 31 de diciembre de 2017 se encuentra integrado de la siguiente manera: </w:t>
            </w:r>
            <w:r>
              <w:rPr>
                <w:rFonts w:ascii="Soberana Sans Light" w:hAnsi="Soberana Sans Light" w:cs="Soberana Sans Light"/>
                <w:b/>
                <w:bCs/>
                <w:color w:val="333333"/>
                <w:sz w:val="18"/>
                <w:szCs w:val="18"/>
                <w:lang w:val="es-ES" w:eastAsia="es-MX"/>
              </w:rPr>
              <w:t xml:space="preserve">Descripción Saldo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Ampliaciones y Mejoras 14,065.85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Cuarto de Velador 2,700.33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Refugios Temporales 9,428.00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Materiales para Construcción 22,000.65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Cocina 96,033.37 </w:t>
            </w:r>
            <w:r>
              <w:rPr>
                <w:rFonts w:ascii="Times New Roman" w:hAnsi="Times New Roman"/>
                <w:sz w:val="24"/>
                <w:szCs w:val="24"/>
                <w:lang w:val="es-ES" w:eastAsia="es-MX"/>
              </w:rPr>
              <w:t xml:space="preserve"> </w:t>
            </w:r>
            <w:r>
              <w:rPr>
                <w:rFonts w:ascii="Soberana Sans Light" w:hAnsi="Soberana Sans Light" w:cs="Soberana Sans Light"/>
                <w:b/>
                <w:bCs/>
                <w:color w:val="333333"/>
                <w:sz w:val="18"/>
                <w:szCs w:val="18"/>
                <w:lang w:val="es-ES" w:eastAsia="es-MX"/>
              </w:rPr>
              <w:t xml:space="preserve">Total 144,228.2 </w:t>
            </w:r>
            <w:r>
              <w:rPr>
                <w:rFonts w:ascii="Times New Roman" w:hAnsi="Times New Roman"/>
                <w:sz w:val="24"/>
                <w:szCs w:val="24"/>
                <w:lang w:val="es-ES" w:eastAsia="es-MX"/>
              </w:rPr>
              <w:t xml:space="preserve"> </w:t>
            </w:r>
            <w:r>
              <w:rPr>
                <w:rFonts w:ascii="Soberana Sans Light" w:hAnsi="Soberana Sans Light" w:cs="Soberana Sans Light"/>
                <w:color w:val="333333"/>
                <w:sz w:val="18"/>
                <w:szCs w:val="18"/>
                <w:lang w:val="es-ES" w:eastAsia="es-MX"/>
              </w:rPr>
              <w:t xml:space="preserve">  </w:t>
            </w:r>
            <w:r>
              <w:rPr>
                <w:rFonts w:ascii="Soberana Sans Light" w:hAnsi="Soberana Sans Light" w:cs="Soberana Sans Light"/>
                <w:b/>
                <w:bCs/>
                <w:color w:val="333333"/>
                <w:sz w:val="18"/>
                <w:szCs w:val="18"/>
                <w:lang w:val="es-ES" w:eastAsia="es-MX"/>
              </w:rPr>
              <w:t xml:space="preserve">2.1.1.5 Bienes Muebles. </w:t>
            </w:r>
            <w:r>
              <w:rPr>
                <w:rFonts w:ascii="Soberana Sans Light" w:hAnsi="Soberana Sans Light" w:cs="Soberana Sans Light"/>
                <w:color w:val="333333"/>
                <w:sz w:val="18"/>
                <w:szCs w:val="18"/>
                <w:lang w:val="es-ES" w:eastAsia="es-MX"/>
              </w:rPr>
              <w:t xml:space="preserve">  En el caso de los bienes muebles, al igual que el rubro anterior, se registran a su costo de adquisición, por tal motivo el saldo que se presenta refleja el costo histórico de dichos activos; el saldo al 31 de diciembre de 201, se integra como sigue: </w:t>
            </w:r>
            <w:r>
              <w:rPr>
                <w:rFonts w:ascii="Soberana Sans Light" w:hAnsi="Soberana Sans Light" w:cs="Soberana Sans Light"/>
                <w:b/>
                <w:bCs/>
                <w:color w:val="333333"/>
                <w:sz w:val="18"/>
                <w:szCs w:val="18"/>
                <w:lang w:val="es-ES" w:eastAsia="es-MX"/>
              </w:rPr>
              <w:t xml:space="preserve">Descripción Saldo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Mobiliario y equipo 1,</w:t>
            </w:r>
            <w:r w:rsidR="00005A72">
              <w:rPr>
                <w:rFonts w:ascii="Soberana Sans Light" w:hAnsi="Soberana Sans Light" w:cs="Soberana Sans Light"/>
                <w:color w:val="333333"/>
                <w:sz w:val="18"/>
                <w:szCs w:val="18"/>
                <w:lang w:val="es-ES" w:eastAsia="es-MX"/>
              </w:rPr>
              <w:t>527,404.37</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Equipo e Instrumental Médico 680,500.96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Equipo de transporte 643,900.00</w:t>
            </w:r>
            <w:r>
              <w:rPr>
                <w:rFonts w:ascii="Times New Roman" w:hAnsi="Times New Roman"/>
                <w:sz w:val="24"/>
                <w:szCs w:val="24"/>
                <w:lang w:val="es-ES" w:eastAsia="es-MX"/>
              </w:rPr>
              <w:t xml:space="preserve"> </w:t>
            </w:r>
            <w:r>
              <w:rPr>
                <w:rFonts w:ascii="Soberana Sans Light" w:hAnsi="Soberana Sans Light" w:cs="Soberana Sans Light"/>
                <w:b/>
                <w:bCs/>
                <w:color w:val="333333"/>
                <w:sz w:val="18"/>
                <w:szCs w:val="18"/>
                <w:lang w:val="es-ES" w:eastAsia="es-MX"/>
              </w:rPr>
              <w:t xml:space="preserve">Total 2’698,564.80 , se </w:t>
            </w:r>
            <w:r w:rsidR="000B1D8E">
              <w:rPr>
                <w:rFonts w:ascii="Soberana Sans Light" w:hAnsi="Soberana Sans Light" w:cs="Soberana Sans Light"/>
                <w:b/>
                <w:bCs/>
                <w:color w:val="333333"/>
                <w:sz w:val="18"/>
                <w:szCs w:val="18"/>
                <w:lang w:val="es-ES" w:eastAsia="es-MX"/>
              </w:rPr>
              <w:t>aplicó</w:t>
            </w:r>
            <w:r>
              <w:rPr>
                <w:rFonts w:ascii="Soberana Sans Light" w:hAnsi="Soberana Sans Light" w:cs="Soberana Sans Light"/>
                <w:b/>
                <w:bCs/>
                <w:color w:val="333333"/>
                <w:sz w:val="18"/>
                <w:szCs w:val="18"/>
                <w:lang w:val="es-ES" w:eastAsia="es-MX"/>
              </w:rPr>
              <w:t xml:space="preserve"> el </w:t>
            </w:r>
            <w:r w:rsidR="000B1D8E">
              <w:rPr>
                <w:rFonts w:ascii="Soberana Sans Light" w:hAnsi="Soberana Sans Light" w:cs="Soberana Sans Light"/>
                <w:b/>
                <w:bCs/>
                <w:color w:val="333333"/>
                <w:sz w:val="18"/>
                <w:szCs w:val="18"/>
                <w:lang w:val="es-ES" w:eastAsia="es-MX"/>
              </w:rPr>
              <w:t>cálculo</w:t>
            </w:r>
            <w:r>
              <w:rPr>
                <w:rFonts w:ascii="Soberana Sans Light" w:hAnsi="Soberana Sans Light" w:cs="Soberana Sans Light"/>
                <w:b/>
                <w:bCs/>
                <w:color w:val="333333"/>
                <w:sz w:val="18"/>
                <w:szCs w:val="18"/>
                <w:lang w:val="es-ES" w:eastAsia="es-MX"/>
              </w:rPr>
              <w:t xml:space="preserve"> de la depreciaciones de </w:t>
            </w:r>
            <w:r w:rsidR="000B1D8E">
              <w:rPr>
                <w:rFonts w:ascii="Soberana Sans Light" w:hAnsi="Soberana Sans Light" w:cs="Soberana Sans Light"/>
                <w:b/>
                <w:bCs/>
                <w:color w:val="333333"/>
                <w:sz w:val="18"/>
                <w:szCs w:val="18"/>
                <w:lang w:val="es-ES" w:eastAsia="es-MX"/>
              </w:rPr>
              <w:t>Bienes</w:t>
            </w:r>
            <w:r>
              <w:rPr>
                <w:rFonts w:ascii="Soberana Sans Light" w:hAnsi="Soberana Sans Light" w:cs="Soberana Sans Light"/>
                <w:b/>
                <w:bCs/>
                <w:color w:val="333333"/>
                <w:sz w:val="18"/>
                <w:szCs w:val="18"/>
                <w:lang w:val="es-ES" w:eastAsia="es-MX"/>
              </w:rPr>
              <w:t xml:space="preserve"> Muebles del </w:t>
            </w:r>
            <w:r w:rsidR="00005A72">
              <w:rPr>
                <w:rFonts w:ascii="Soberana Sans Light" w:hAnsi="Soberana Sans Light" w:cs="Soberana Sans Light"/>
                <w:b/>
                <w:bCs/>
                <w:color w:val="333333"/>
                <w:sz w:val="18"/>
                <w:szCs w:val="18"/>
                <w:lang w:val="es-ES" w:eastAsia="es-MX"/>
              </w:rPr>
              <w:t xml:space="preserve">al 30 de septiembre </w:t>
            </w:r>
            <w:r>
              <w:rPr>
                <w:rFonts w:ascii="Soberana Sans Light" w:hAnsi="Soberana Sans Light" w:cs="Soberana Sans Light"/>
                <w:b/>
                <w:bCs/>
                <w:color w:val="333333"/>
                <w:sz w:val="18"/>
                <w:szCs w:val="18"/>
                <w:lang w:val="es-ES" w:eastAsia="es-MX"/>
              </w:rPr>
              <w:t xml:space="preserve">, </w:t>
            </w:r>
            <w:r w:rsidR="00005A72">
              <w:rPr>
                <w:rFonts w:ascii="Soberana Sans Light" w:hAnsi="Soberana Sans Light" w:cs="Soberana Sans Light"/>
                <w:b/>
                <w:bCs/>
                <w:color w:val="333333"/>
                <w:sz w:val="18"/>
                <w:szCs w:val="18"/>
                <w:lang w:val="es-ES" w:eastAsia="es-MX"/>
              </w:rPr>
              <w:t>dando un total de $ 1,693,591.01</w:t>
            </w:r>
            <w:r>
              <w:rPr>
                <w:rFonts w:ascii="Soberana Sans Light" w:hAnsi="Soberana Sans Light" w:cs="Soberana Sans Light"/>
                <w:b/>
                <w:bCs/>
                <w:color w:val="333333"/>
                <w:sz w:val="18"/>
                <w:szCs w:val="18"/>
                <w:lang w:val="es-ES" w:eastAsia="es-MX"/>
              </w:rPr>
              <w:t xml:space="preserve">.. </w:t>
            </w:r>
            <w:r>
              <w:rPr>
                <w:rFonts w:ascii="Times New Roman" w:hAnsi="Times New Roman"/>
                <w:sz w:val="24"/>
                <w:szCs w:val="24"/>
                <w:lang w:val="es-ES" w:eastAsia="es-MX"/>
              </w:rPr>
              <w:t xml:space="preserve"> </w:t>
            </w:r>
            <w:r>
              <w:rPr>
                <w:rFonts w:ascii="Soberana Sans Light" w:hAnsi="Soberana Sans Light" w:cs="Soberana Sans Light"/>
                <w:b/>
                <w:bCs/>
                <w:color w:val="333333"/>
                <w:sz w:val="18"/>
                <w:szCs w:val="18"/>
                <w:lang w:val="es-ES" w:eastAsia="es-MX"/>
              </w:rPr>
              <w:t xml:space="preserve">2.1.1.6 Activos Intangibles. </w:t>
            </w:r>
            <w:r>
              <w:rPr>
                <w:rFonts w:ascii="Soberana Sans Light" w:hAnsi="Soberana Sans Light" w:cs="Soberana Sans Light"/>
                <w:color w:val="333333"/>
                <w:sz w:val="18"/>
                <w:szCs w:val="18"/>
                <w:lang w:val="es-ES" w:eastAsia="es-MX"/>
              </w:rPr>
              <w:t xml:space="preserve">  Por lo que respecta a los activos intangibles, su saldo se presenta en el mismo sentido que los rubros anteriores, es decir a su costo de adquisición; el saldo al 31 de diciembre de 2017, se conforma de la siguiente manera:   </w:t>
            </w:r>
            <w:r>
              <w:rPr>
                <w:rFonts w:ascii="Soberana Sans Light" w:hAnsi="Soberana Sans Light" w:cs="Soberana Sans Light"/>
                <w:b/>
                <w:bCs/>
                <w:color w:val="333333"/>
                <w:sz w:val="18"/>
                <w:szCs w:val="18"/>
                <w:lang w:val="es-ES" w:eastAsia="es-MX"/>
              </w:rPr>
              <w:t xml:space="preserve">Descripción Saldo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Software 0.00 </w:t>
            </w:r>
            <w:r>
              <w:rPr>
                <w:rFonts w:ascii="Times New Roman" w:hAnsi="Times New Roman"/>
                <w:sz w:val="24"/>
                <w:szCs w:val="24"/>
                <w:lang w:val="es-ES" w:eastAsia="es-MX"/>
              </w:rPr>
              <w:t xml:space="preserve"> </w:t>
            </w:r>
            <w:r>
              <w:rPr>
                <w:rFonts w:ascii="Soberana Sans Light" w:hAnsi="Soberana Sans Light" w:cs="Soberana Sans Light"/>
                <w:b/>
                <w:bCs/>
                <w:color w:val="333333"/>
                <w:sz w:val="18"/>
                <w:szCs w:val="18"/>
                <w:lang w:val="es-ES" w:eastAsia="es-MX"/>
              </w:rPr>
              <w:t xml:space="preserve">Total 0.00 </w:t>
            </w:r>
            <w:r>
              <w:rPr>
                <w:rFonts w:ascii="Times New Roman" w:hAnsi="Times New Roman"/>
                <w:sz w:val="24"/>
                <w:szCs w:val="24"/>
                <w:lang w:val="es-ES" w:eastAsia="es-MX"/>
              </w:rPr>
              <w:t xml:space="preserve"> </w:t>
            </w:r>
            <w:r>
              <w:rPr>
                <w:rFonts w:ascii="Soberana Sans Light" w:hAnsi="Soberana Sans Light" w:cs="Soberana Sans Light"/>
                <w:b/>
                <w:bCs/>
                <w:color w:val="333333"/>
                <w:sz w:val="18"/>
                <w:szCs w:val="18"/>
                <w:lang w:val="es-ES" w:eastAsia="es-MX"/>
              </w:rPr>
              <w:t xml:space="preserve">2.1.1.7 Inventario de Bienes Muebles e Inmuebles. </w:t>
            </w:r>
            <w:r>
              <w:rPr>
                <w:rFonts w:ascii="Soberana Sans Light" w:hAnsi="Soberana Sans Light" w:cs="Soberana Sans Light"/>
                <w:color w:val="333333"/>
                <w:sz w:val="18"/>
                <w:szCs w:val="18"/>
                <w:lang w:val="es-ES" w:eastAsia="es-MX"/>
              </w:rPr>
              <w:t xml:space="preserve">  Con fecha 8 de agosto de 2013 se publicó en el Diario Oficial de la Federación el “Acuerdo por el que se determina la norma de información financiera para precisar los alcances del Acuerdo 1 aprobado por el Consejo Nacional de Armonización Contable, en reunión del 3 de mayo de 2013 y publicado el 16 de mayo de 2013”, en el cual se especifica que en lo que corresponde a realizar los registros contables con base en las Reglas de Registro y Valoración del Patrimonio, el inventario físico de los bienes muebles e </w:t>
            </w:r>
            <w:r>
              <w:rPr>
                <w:rFonts w:ascii="Soberana Sans Light" w:hAnsi="Soberana Sans Light" w:cs="Soberana Sans Light"/>
                <w:color w:val="333333"/>
                <w:sz w:val="18"/>
                <w:szCs w:val="18"/>
                <w:lang w:val="es-ES" w:eastAsia="es-MX"/>
              </w:rPr>
              <w:lastRenderedPageBreak/>
              <w:t xml:space="preserve">inmuebles deberá estar integrado, valuado y debidamente conciliado con el registro contable a más tardar el 31 de diciembre de 2014.   Al respecto, cabe señalar que, el inventario de los bienes muebles e inmuebles que componen el patrimonio del DIF Sistema para el Desarrollo Integral de la Familia del Municipio de Tepatitlán de Morelos, Jalisco, se encuentra en proceso de integración y valuación, así mismo, una vez que se haya concluido con dicho proceso se procederá a su conciliación contra los registros contables oficiales, para su posterior publicación en la página de Internet del DIF Sistema para el Desarrollo Integral de la Familia del Municipio de Tepatitlán de Morelos, Jalisco, en cumplimiento a lo establecido en el artículo 27 de la Ley General de Contabilidad Gubernamental.  </w:t>
            </w:r>
            <w:r>
              <w:rPr>
                <w:rFonts w:ascii="Soberana Sans Light" w:hAnsi="Soberana Sans Light" w:cs="Soberana Sans Light"/>
                <w:b/>
                <w:bCs/>
                <w:color w:val="333333"/>
                <w:sz w:val="18"/>
                <w:szCs w:val="18"/>
                <w:lang w:val="es-ES" w:eastAsia="es-MX"/>
              </w:rPr>
              <w:t xml:space="preserve">    2.1.2 Pasivo. 2.1.2.1 Cuentas por pagar. </w:t>
            </w:r>
            <w:r>
              <w:rPr>
                <w:rFonts w:ascii="Soberana Sans Light" w:hAnsi="Soberana Sans Light" w:cs="Soberana Sans Light"/>
                <w:color w:val="333333"/>
                <w:sz w:val="18"/>
                <w:szCs w:val="18"/>
                <w:lang w:val="es-ES" w:eastAsia="es-MX"/>
              </w:rPr>
              <w:t xml:space="preserve">  Respecto de las obligaciones a cargo del DIF Sistema para el Desarrollo Integral de la Familia del Municipio de Tepatitlán de Morelos, Jalisco, se enlistan los pasivos circulantes que se tienen registrados al cierre del periodo que se informa, agrupadas por cuenta de mayor y antigüedad del saldo, tal y como se muestra a continuación: </w:t>
            </w:r>
            <w:r>
              <w:rPr>
                <w:rFonts w:ascii="Soberana Sans Light" w:hAnsi="Soberana Sans Light" w:cs="Soberana Sans Light"/>
                <w:b/>
                <w:bCs/>
                <w:color w:val="333333"/>
                <w:sz w:val="18"/>
                <w:szCs w:val="18"/>
                <w:lang w:val="es-ES" w:eastAsia="es-MX"/>
              </w:rPr>
              <w:t xml:space="preserve">Descripción Antigüedad del saldo Total </w:t>
            </w:r>
            <w:r>
              <w:rPr>
                <w:rFonts w:ascii="Times New Roman" w:hAnsi="Times New Roman"/>
                <w:sz w:val="24"/>
                <w:szCs w:val="24"/>
                <w:lang w:val="es-ES" w:eastAsia="es-MX"/>
              </w:rPr>
              <w:t xml:space="preserve"> </w:t>
            </w:r>
            <w:r>
              <w:rPr>
                <w:rFonts w:ascii="Soberana Sans Light" w:hAnsi="Soberana Sans Light" w:cs="Soberana Sans Light"/>
                <w:color w:val="333333"/>
                <w:sz w:val="18"/>
                <w:szCs w:val="18"/>
                <w:lang w:val="es-ES" w:eastAsia="es-MX"/>
              </w:rPr>
              <w:t xml:space="preserve"> </w:t>
            </w:r>
            <w:r>
              <w:rPr>
                <w:rFonts w:ascii="Soberana Sans Light" w:hAnsi="Soberana Sans Light" w:cs="Soberana Sans Light"/>
                <w:b/>
                <w:bCs/>
                <w:color w:val="333333"/>
                <w:sz w:val="18"/>
                <w:szCs w:val="18"/>
                <w:lang w:val="es-ES" w:eastAsia="es-MX"/>
              </w:rPr>
              <w:t xml:space="preserve">90 días 180 días Menor/Igual  365 días Mayor a   365 días </w:t>
            </w:r>
            <w:r>
              <w:rPr>
                <w:rFonts w:ascii="Soberana Sans Light" w:hAnsi="Soberana Sans Light" w:cs="Soberana Sans Light"/>
                <w:color w:val="333333"/>
                <w:sz w:val="18"/>
                <w:szCs w:val="18"/>
                <w:lang w:val="es-ES" w:eastAsia="es-MX"/>
              </w:rPr>
              <w:t xml:space="preserve">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 xml:space="preserve">Servicios personales 8,260.26 </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sidR="000B1D8E">
              <w:rPr>
                <w:rFonts w:ascii="Soberana Sans Light" w:hAnsi="Soberana Sans Light" w:cs="Soberana Sans Light"/>
                <w:color w:val="333333"/>
                <w:sz w:val="18"/>
                <w:szCs w:val="18"/>
                <w:lang w:val="es-ES" w:eastAsia="es-MX"/>
              </w:rPr>
              <w:t>Proveedores -.00 0.00</w:t>
            </w:r>
            <w:r>
              <w:rPr>
                <w:rFonts w:ascii="Times New Roman" w:hAnsi="Times New Roman"/>
                <w:sz w:val="24"/>
                <w:szCs w:val="24"/>
                <w:lang w:val="es-ES" w:eastAsia="es-MX"/>
              </w:rPr>
              <w:t xml:space="preserve"> </w:t>
            </w:r>
            <w:r>
              <w:rPr>
                <w:rFonts w:ascii="Arial" w:hAnsi="Arial" w:cs="Arial"/>
                <w:color w:val="333333"/>
                <w:sz w:val="18"/>
                <w:szCs w:val="18"/>
                <w:lang w:val="es-ES" w:eastAsia="es-MX"/>
              </w:rPr>
              <w:t xml:space="preserve">- </w:t>
            </w:r>
            <w:r>
              <w:rPr>
                <w:rFonts w:ascii="Soberana Sans Light" w:hAnsi="Soberana Sans Light" w:cs="Soberana Sans Light"/>
                <w:color w:val="333333"/>
                <w:sz w:val="18"/>
                <w:szCs w:val="18"/>
                <w:lang w:val="es-ES" w:eastAsia="es-MX"/>
              </w:rPr>
              <w:t>Retenciones y contribuciones 55,829.17</w:t>
            </w:r>
            <w:r w:rsidR="00062E78">
              <w:rPr>
                <w:rFonts w:ascii="Soberana Sans Light" w:hAnsi="Soberana Sans Light" w:cs="Soberana Sans Light"/>
                <w:color w:val="333333"/>
                <w:sz w:val="18"/>
                <w:szCs w:val="18"/>
                <w:lang w:val="es-ES" w:eastAsia="es-MX"/>
              </w:rPr>
              <w:t>.</w:t>
            </w:r>
          </w:p>
          <w:p w:rsidR="00AB199D" w:rsidRDefault="00AB199D" w:rsidP="00AB199D">
            <w:pPr>
              <w:autoSpaceDE w:val="0"/>
              <w:autoSpaceDN w:val="0"/>
              <w:adjustRightInd w:val="0"/>
              <w:spacing w:after="0" w:line="240" w:lineRule="auto"/>
              <w:rPr>
                <w:rFonts w:ascii="Arial" w:hAnsi="Arial" w:cs="Arial"/>
                <w:sz w:val="23"/>
                <w:szCs w:val="23"/>
                <w:lang w:eastAsia="es-MX"/>
              </w:rPr>
            </w:pPr>
          </w:p>
          <w:p w:rsidR="00AB199D" w:rsidRDefault="00AB199D" w:rsidP="00AB199D">
            <w:pPr>
              <w:autoSpaceDE w:val="0"/>
              <w:autoSpaceDN w:val="0"/>
              <w:adjustRightInd w:val="0"/>
              <w:spacing w:after="0" w:line="240" w:lineRule="auto"/>
              <w:rPr>
                <w:rFonts w:ascii="Arial" w:hAnsi="Arial" w:cs="Arial"/>
                <w:sz w:val="23"/>
                <w:szCs w:val="23"/>
                <w:lang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B157EC" w:rsidRDefault="00B157EC">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425DF0" w:rsidRPr="001F0913" w:rsidTr="00721735">
        <w:tc>
          <w:tcPr>
            <w:tcW w:w="3794" w:type="dxa"/>
            <w:shd w:val="clear" w:color="auto" w:fill="auto"/>
          </w:tcPr>
          <w:p w:rsidR="00425DF0" w:rsidRPr="001F0913" w:rsidRDefault="00F34A9F" w:rsidP="00B157EC">
            <w:pPr>
              <w:rPr>
                <w:rFonts w:ascii="Arial" w:hAnsi="Arial" w:cs="Arial"/>
                <w:sz w:val="20"/>
              </w:rPr>
            </w:pPr>
            <w:r>
              <w:rPr>
                <w:rFonts w:ascii="Arial" w:hAnsi="Arial" w:cs="Arial"/>
                <w:noProof/>
                <w:lang w:eastAsia="es-MX"/>
              </w:rPr>
              <w:pict>
                <v:shapetype id="_x0000_t32" coordsize="21600,21600" o:spt="32" o:oned="t" path="m,l21600,21600e" filled="f">
                  <v:path arrowok="t" fillok="f" o:connecttype="none"/>
                  <o:lock v:ext="edit" shapetype="t"/>
                </v:shapetype>
                <v:shape id="_x0000_s1026" type="#_x0000_t32" style="position:absolute;margin-left:-1.8pt;margin-top:20.45pt;width:180.75pt;height:0;z-index:251657216" o:connectortype="straight"/>
              </w:pict>
            </w:r>
          </w:p>
        </w:tc>
        <w:tc>
          <w:tcPr>
            <w:tcW w:w="1276" w:type="dxa"/>
            <w:shd w:val="clear" w:color="auto" w:fill="auto"/>
          </w:tcPr>
          <w:p w:rsidR="00425DF0" w:rsidRPr="001F0913" w:rsidRDefault="00425DF0" w:rsidP="00B157EC">
            <w:pPr>
              <w:rPr>
                <w:rFonts w:ascii="Arial" w:hAnsi="Arial" w:cs="Arial"/>
                <w:sz w:val="20"/>
              </w:rPr>
            </w:pPr>
          </w:p>
        </w:tc>
        <w:tc>
          <w:tcPr>
            <w:tcW w:w="3908" w:type="dxa"/>
            <w:shd w:val="clear" w:color="auto" w:fill="auto"/>
          </w:tcPr>
          <w:p w:rsidR="00425DF0" w:rsidRPr="001F0913" w:rsidRDefault="00F34A9F" w:rsidP="00B157EC">
            <w:pPr>
              <w:rPr>
                <w:rFonts w:ascii="Arial" w:hAnsi="Arial" w:cs="Arial"/>
                <w:sz w:val="20"/>
              </w:rPr>
            </w:pPr>
            <w:r>
              <w:rPr>
                <w:rFonts w:ascii="Arial" w:hAnsi="Arial" w:cs="Arial"/>
                <w:noProof/>
                <w:lang w:eastAsia="es-MX"/>
              </w:rPr>
              <w:pict>
                <v:shape id="_x0000_s1027" type="#_x0000_t32" style="position:absolute;margin-left:1.2pt;margin-top:20.45pt;width:180.75pt;height:0;z-index:251658240;mso-position-horizontal-relative:text;mso-position-vertical-relative:text" o:connectortype="straight"/>
              </w:pict>
            </w:r>
          </w:p>
        </w:tc>
      </w:tr>
      <w:tr w:rsidR="00425DF0" w:rsidRPr="001F0913" w:rsidTr="00721735">
        <w:tc>
          <w:tcPr>
            <w:tcW w:w="3794" w:type="dxa"/>
            <w:shd w:val="clear" w:color="auto" w:fill="auto"/>
          </w:tcPr>
          <w:p w:rsidR="00425DF0" w:rsidRPr="001F0913" w:rsidRDefault="00AB199D" w:rsidP="00B157EC">
            <w:pPr>
              <w:rPr>
                <w:rFonts w:ascii="Arial" w:hAnsi="Arial" w:cs="Arial"/>
                <w:sz w:val="20"/>
              </w:rPr>
            </w:pPr>
            <w:bookmarkStart w:id="4" w:name="firma1"/>
            <w:bookmarkEnd w:id="4"/>
            <w:r>
              <w:rPr>
                <w:rFonts w:ascii="Arial" w:hAnsi="Arial" w:cs="Arial"/>
                <w:sz w:val="20"/>
              </w:rPr>
              <w:t xml:space="preserve">NORMA PATRICIA VENEGAS PLASCENCIA </w:t>
            </w:r>
          </w:p>
          <w:p w:rsidR="00425DF0" w:rsidRPr="001F0913" w:rsidRDefault="00AB199D" w:rsidP="00B157EC">
            <w:pPr>
              <w:rPr>
                <w:rFonts w:ascii="Arial" w:hAnsi="Arial" w:cs="Arial"/>
                <w:sz w:val="20"/>
              </w:rPr>
            </w:pPr>
            <w:bookmarkStart w:id="5" w:name="Cargo1"/>
            <w:bookmarkEnd w:id="5"/>
            <w:r>
              <w:rPr>
                <w:rFonts w:ascii="Arial" w:hAnsi="Arial" w:cs="Arial"/>
                <w:sz w:val="20"/>
              </w:rPr>
              <w:t>Directora General</w:t>
            </w:r>
          </w:p>
        </w:tc>
        <w:tc>
          <w:tcPr>
            <w:tcW w:w="1276" w:type="dxa"/>
            <w:shd w:val="clear" w:color="auto" w:fill="auto"/>
          </w:tcPr>
          <w:p w:rsidR="00425DF0" w:rsidRPr="001F0913" w:rsidRDefault="00425DF0" w:rsidP="00B157EC">
            <w:pPr>
              <w:rPr>
                <w:rFonts w:ascii="Arial" w:hAnsi="Arial" w:cs="Arial"/>
                <w:sz w:val="20"/>
              </w:rPr>
            </w:pPr>
          </w:p>
        </w:tc>
        <w:tc>
          <w:tcPr>
            <w:tcW w:w="3908" w:type="dxa"/>
            <w:shd w:val="clear" w:color="auto" w:fill="auto"/>
          </w:tcPr>
          <w:p w:rsidR="00425DF0" w:rsidRPr="001F0913" w:rsidRDefault="00335CAA" w:rsidP="00B157EC">
            <w:pPr>
              <w:rPr>
                <w:rFonts w:ascii="Arial" w:hAnsi="Arial" w:cs="Arial"/>
                <w:sz w:val="20"/>
              </w:rPr>
            </w:pPr>
            <w:bookmarkStart w:id="6" w:name="firma2"/>
            <w:bookmarkEnd w:id="6"/>
            <w:r>
              <w:rPr>
                <w:rFonts w:ascii="Arial" w:hAnsi="Arial" w:cs="Arial"/>
                <w:sz w:val="20"/>
              </w:rPr>
              <w:t>ARAIS RIVAS MELANO</w:t>
            </w:r>
          </w:p>
          <w:p w:rsidR="001F0913" w:rsidRPr="001F0913" w:rsidRDefault="00AB199D" w:rsidP="00B157EC">
            <w:pPr>
              <w:rPr>
                <w:rFonts w:ascii="Arial" w:hAnsi="Arial" w:cs="Arial"/>
                <w:sz w:val="20"/>
              </w:rPr>
            </w:pPr>
            <w:bookmarkStart w:id="7" w:name="Cargo2"/>
            <w:bookmarkEnd w:id="7"/>
            <w:r>
              <w:rPr>
                <w:rFonts w:ascii="Arial" w:hAnsi="Arial" w:cs="Arial"/>
                <w:sz w:val="20"/>
              </w:rPr>
              <w:t>Administradora</w:t>
            </w:r>
          </w:p>
        </w:tc>
      </w:tr>
    </w:tbl>
    <w:p w:rsidR="00536F66" w:rsidRDefault="00536F66" w:rsidP="00B157EC">
      <w:pPr>
        <w:rPr>
          <w:rFonts w:ascii="Arial" w:hAnsi="Arial" w:cs="Arial"/>
          <w:sz w:val="20"/>
        </w:rPr>
      </w:pPr>
    </w:p>
    <w:p w:rsidR="00425DF0" w:rsidRDefault="00425DF0" w:rsidP="00B157EC">
      <w:pPr>
        <w:rPr>
          <w:rFonts w:ascii="Arial" w:hAnsi="Arial" w:cs="Arial"/>
          <w:sz w:val="20"/>
        </w:rPr>
      </w:pPr>
      <w:bookmarkStart w:id="8" w:name="codigo"/>
      <w:bookmarkEnd w:id="8"/>
    </w:p>
    <w:p w:rsidR="00B157EC" w:rsidRPr="00B157EC" w:rsidRDefault="00B157EC" w:rsidP="00B157E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B157EC" w:rsidRDefault="00B157EC">
      <w:pPr>
        <w:rPr>
          <w:rFonts w:ascii="Arial" w:hAnsi="Arial" w:cs="Arial"/>
        </w:rPr>
      </w:pPr>
    </w:p>
    <w:p w:rsidR="00B157EC" w:rsidRPr="007326BD" w:rsidRDefault="00B157EC">
      <w:pPr>
        <w:rPr>
          <w:rFonts w:ascii="Arial" w:hAnsi="Arial" w:cs="Arial"/>
        </w:rPr>
      </w:pPr>
    </w:p>
    <w:sectPr w:rsidR="00B157EC" w:rsidRPr="007326BD" w:rsidSect="00E4325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E83"/>
    <w:rsid w:val="00005A72"/>
    <w:rsid w:val="00062E78"/>
    <w:rsid w:val="000B1D8E"/>
    <w:rsid w:val="00150A8F"/>
    <w:rsid w:val="001F0913"/>
    <w:rsid w:val="001F5C2A"/>
    <w:rsid w:val="00237BAC"/>
    <w:rsid w:val="002E6C50"/>
    <w:rsid w:val="00301134"/>
    <w:rsid w:val="00335CAA"/>
    <w:rsid w:val="003F7AB9"/>
    <w:rsid w:val="0040191D"/>
    <w:rsid w:val="00425DF0"/>
    <w:rsid w:val="00523D61"/>
    <w:rsid w:val="00536F66"/>
    <w:rsid w:val="00721735"/>
    <w:rsid w:val="007320B4"/>
    <w:rsid w:val="007326BD"/>
    <w:rsid w:val="007915B4"/>
    <w:rsid w:val="00806603"/>
    <w:rsid w:val="008F6437"/>
    <w:rsid w:val="00A45E83"/>
    <w:rsid w:val="00AB199D"/>
    <w:rsid w:val="00B157EC"/>
    <w:rsid w:val="00CD584F"/>
    <w:rsid w:val="00D2796E"/>
    <w:rsid w:val="00D64D9B"/>
    <w:rsid w:val="00E224F1"/>
    <w:rsid w:val="00E43250"/>
    <w:rsid w:val="00F34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1D8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B1D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4654</Words>
  <Characters>25598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Usuario</cp:lastModifiedBy>
  <cp:revision>5</cp:revision>
  <cp:lastPrinted>2018-11-01T20:49:00Z</cp:lastPrinted>
  <dcterms:created xsi:type="dcterms:W3CDTF">2018-10-31T16:09:00Z</dcterms:created>
  <dcterms:modified xsi:type="dcterms:W3CDTF">2018-11-01T20:49:00Z</dcterms:modified>
</cp:coreProperties>
</file>